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56F" w:rsidRPr="00D11791" w:rsidRDefault="001B056F" w:rsidP="001B056F">
      <w:pPr>
        <w:pStyle w:val="Zhlav"/>
      </w:pPr>
    </w:p>
    <w:p w:rsidR="001B056F" w:rsidRPr="00D11791" w:rsidRDefault="001B056F" w:rsidP="001B056F">
      <w:pPr>
        <w:pStyle w:val="Zhlav"/>
      </w:pPr>
    </w:p>
    <w:p w:rsidR="001B056F" w:rsidRPr="00D11791" w:rsidRDefault="001B056F" w:rsidP="001B056F">
      <w:pPr>
        <w:pStyle w:val="Zhlav"/>
      </w:pPr>
    </w:p>
    <w:p w:rsidR="001B056F" w:rsidRPr="00D11791" w:rsidRDefault="001B056F" w:rsidP="001B056F">
      <w:pPr>
        <w:pStyle w:val="Zhlav"/>
      </w:pPr>
    </w:p>
    <w:p w:rsidR="001B056F" w:rsidRPr="00D11791" w:rsidRDefault="001B056F" w:rsidP="001B056F">
      <w:pPr>
        <w:pStyle w:val="Zhlav"/>
      </w:pPr>
    </w:p>
    <w:p w:rsidR="001B056F" w:rsidRPr="00D11791" w:rsidRDefault="001B056F" w:rsidP="001B056F">
      <w:pPr>
        <w:pStyle w:val="Zhlav"/>
      </w:pPr>
    </w:p>
    <w:p w:rsidR="002E185B" w:rsidRPr="00D11791" w:rsidRDefault="002E185B" w:rsidP="001B056F">
      <w:pPr>
        <w:pStyle w:val="Zhlav"/>
      </w:pPr>
    </w:p>
    <w:p w:rsidR="002E185B" w:rsidRPr="00D11791" w:rsidRDefault="002E185B" w:rsidP="001B056F">
      <w:pPr>
        <w:pStyle w:val="Zhlav"/>
      </w:pPr>
    </w:p>
    <w:p w:rsidR="007757F4" w:rsidRPr="00D11791" w:rsidRDefault="007757F4" w:rsidP="001B056F">
      <w:pPr>
        <w:pStyle w:val="Zhlav"/>
      </w:pPr>
    </w:p>
    <w:p w:rsidR="00C03D6C" w:rsidRPr="00D11791" w:rsidRDefault="00C03D6C" w:rsidP="001B056F">
      <w:pPr>
        <w:pStyle w:val="Zhlav"/>
      </w:pPr>
    </w:p>
    <w:p w:rsidR="006C45DA" w:rsidRPr="00D11791" w:rsidRDefault="006C45DA" w:rsidP="001B056F">
      <w:pPr>
        <w:pStyle w:val="Zhlav"/>
      </w:pPr>
    </w:p>
    <w:p w:rsidR="006C45DA" w:rsidRPr="00D11791" w:rsidRDefault="006C45DA" w:rsidP="001B056F">
      <w:pPr>
        <w:pStyle w:val="Zhlav"/>
      </w:pPr>
    </w:p>
    <w:p w:rsidR="0025141E" w:rsidRPr="00D11791" w:rsidRDefault="00D11791" w:rsidP="00C87DCC">
      <w:pPr>
        <w:pStyle w:val="Nadpis"/>
        <w:rPr>
          <w:lang w:val="cs-CZ"/>
        </w:rPr>
      </w:pPr>
      <w:r w:rsidRPr="00D11791">
        <w:rPr>
          <w:lang w:val="cs-CZ"/>
        </w:rPr>
        <w:t>Detekce významných bodů v integrální hranové mapě</w:t>
      </w:r>
    </w:p>
    <w:p w:rsidR="0025141E" w:rsidRPr="00D11791" w:rsidRDefault="00C4526B" w:rsidP="00C87DCC">
      <w:pPr>
        <w:pStyle w:val="Autor"/>
        <w:rPr>
          <w:lang w:val="cs-CZ"/>
        </w:rPr>
      </w:pPr>
      <w:r>
        <w:rPr>
          <w:lang w:val="cs-CZ"/>
        </w:rPr>
        <w:t xml:space="preserve">Bohumil Kovář, </w:t>
      </w:r>
      <w:r w:rsidR="00D11791" w:rsidRPr="00D11791">
        <w:rPr>
          <w:lang w:val="cs-CZ"/>
        </w:rPr>
        <w:t>RIPAC</w:t>
      </w:r>
      <w:r>
        <w:rPr>
          <w:lang w:val="cs-CZ"/>
        </w:rPr>
        <w:t xml:space="preserve"> Projekt</w:t>
      </w:r>
    </w:p>
    <w:p w:rsidR="00316C9F" w:rsidRPr="00D11791" w:rsidRDefault="00E8556B" w:rsidP="00877652">
      <w:pPr>
        <w:pStyle w:val="Kontakt"/>
        <w:rPr>
          <w:lang w:val="cs-CZ"/>
        </w:rPr>
      </w:pPr>
      <w:hyperlink r:id="rId7" w:history="1">
        <w:r w:rsidR="00D11791" w:rsidRPr="00D11791">
          <w:rPr>
            <w:rStyle w:val="Hypertextovodkaz"/>
            <w:lang w:val="cs-CZ"/>
          </w:rPr>
          <w:t>kovar@utia.cas.cz</w:t>
        </w:r>
      </w:hyperlink>
      <w:r w:rsidR="00D11791" w:rsidRPr="00D11791">
        <w:rPr>
          <w:lang w:val="cs-CZ"/>
        </w:rPr>
        <w:t>, www.ripac.cz</w:t>
      </w:r>
    </w:p>
    <w:p w:rsidR="00C03D6C" w:rsidRPr="00D11791" w:rsidRDefault="00C03D6C" w:rsidP="00877652"/>
    <w:p w:rsidR="00C03D6C" w:rsidRPr="00D11791" w:rsidRDefault="00C03D6C" w:rsidP="00877652"/>
    <w:p w:rsidR="00877652" w:rsidRPr="00D11791" w:rsidRDefault="00877652" w:rsidP="00877652"/>
    <w:p w:rsidR="00877652" w:rsidRPr="00D11791" w:rsidRDefault="00877652" w:rsidP="00877652"/>
    <w:p w:rsidR="002E185B" w:rsidRPr="00D11791" w:rsidRDefault="005848B6" w:rsidP="00E81FC7">
      <w:pPr>
        <w:pStyle w:val="Sekce-noindex"/>
        <w:ind w:left="720" w:firstLine="360"/>
        <w:rPr>
          <w:lang w:val="cs-CZ"/>
        </w:rPr>
      </w:pPr>
      <w:r w:rsidRPr="00D11791">
        <w:rPr>
          <w:lang w:val="cs-CZ"/>
        </w:rPr>
        <w:t>Obsah</w:t>
      </w:r>
    </w:p>
    <w:p w:rsidR="007C5B5F" w:rsidRDefault="00E8556B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r w:rsidRPr="00E8556B">
        <w:fldChar w:fldCharType="begin"/>
      </w:r>
      <w:r w:rsidR="00456E40" w:rsidRPr="00D11791">
        <w:instrText xml:space="preserve"> TOC \h \z \t "Sekce;1;Podsekce;2" </w:instrText>
      </w:r>
      <w:r w:rsidRPr="00E8556B">
        <w:fldChar w:fldCharType="separate"/>
      </w:r>
      <w:hyperlink w:anchor="_Toc163445575" w:history="1">
        <w:r w:rsidR="007C5B5F" w:rsidRPr="0058305B">
          <w:rPr>
            <w:rStyle w:val="Hypertextovodkaz"/>
            <w:noProof/>
          </w:rPr>
          <w:t>1. Úvod</w:t>
        </w:r>
        <w:r w:rsidR="007C5B5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5B5F">
          <w:rPr>
            <w:noProof/>
            <w:webHidden/>
          </w:rPr>
          <w:instrText xml:space="preserve"> PAGEREF _Toc163445575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358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C5B5F" w:rsidRDefault="00E8556B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63445576" w:history="1">
        <w:r w:rsidR="007C5B5F" w:rsidRPr="0058305B">
          <w:rPr>
            <w:rStyle w:val="Hypertextovodkaz"/>
            <w:noProof/>
          </w:rPr>
          <w:t>2. Obecný popis k aplikaci</w:t>
        </w:r>
        <w:r w:rsidR="007C5B5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5B5F">
          <w:rPr>
            <w:noProof/>
            <w:webHidden/>
          </w:rPr>
          <w:instrText xml:space="preserve"> PAGEREF _Toc163445576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358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C5B5F" w:rsidRDefault="00E8556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63445577" w:history="1">
        <w:r w:rsidR="007C5B5F" w:rsidRPr="0058305B">
          <w:rPr>
            <w:rStyle w:val="Hypertextovodkaz"/>
            <w:noProof/>
          </w:rPr>
          <w:t>2.1 Detekce hran</w:t>
        </w:r>
        <w:r w:rsidR="007C5B5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5B5F">
          <w:rPr>
            <w:noProof/>
            <w:webHidden/>
          </w:rPr>
          <w:instrText xml:space="preserve"> PAGEREF _Toc163445577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358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C5B5F" w:rsidRDefault="00E8556B">
      <w:pPr>
        <w:pStyle w:val="Obsah2"/>
        <w:rPr>
          <w:rFonts w:asciiTheme="minorHAnsi" w:eastAsiaTheme="minorEastAsia" w:hAnsiTheme="minorHAnsi" w:cstheme="minorBidi"/>
          <w:noProof/>
          <w:szCs w:val="22"/>
        </w:rPr>
      </w:pPr>
      <w:hyperlink w:anchor="_Toc163445578" w:history="1">
        <w:r w:rsidR="007C5B5F" w:rsidRPr="0058305B">
          <w:rPr>
            <w:rStyle w:val="Hypertextovodkaz"/>
            <w:noProof/>
          </w:rPr>
          <w:t>2.2 Detekce rohů</w:t>
        </w:r>
        <w:r w:rsidR="007C5B5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5B5F">
          <w:rPr>
            <w:noProof/>
            <w:webHidden/>
          </w:rPr>
          <w:instrText xml:space="preserve"> PAGEREF _Toc163445578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358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C5B5F" w:rsidRDefault="00E8556B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63445579" w:history="1">
        <w:r w:rsidR="007C5B5F" w:rsidRPr="0058305B">
          <w:rPr>
            <w:rStyle w:val="Hypertextovodkaz"/>
            <w:noProof/>
          </w:rPr>
          <w:t>3. Potřebné vybavení a nástroje</w:t>
        </w:r>
        <w:r w:rsidR="007C5B5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5B5F">
          <w:rPr>
            <w:noProof/>
            <w:webHidden/>
          </w:rPr>
          <w:instrText xml:space="preserve"> PAGEREF _Toc163445579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358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5B5F" w:rsidRDefault="00E8556B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63445580" w:history="1">
        <w:r w:rsidR="007C5B5F" w:rsidRPr="0058305B">
          <w:rPr>
            <w:rStyle w:val="Hypertextovodkaz"/>
            <w:noProof/>
          </w:rPr>
          <w:t>4. Spouštění aplikace</w:t>
        </w:r>
        <w:r w:rsidR="007C5B5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5B5F">
          <w:rPr>
            <w:noProof/>
            <w:webHidden/>
          </w:rPr>
          <w:instrText xml:space="preserve"> PAGEREF _Toc163445580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358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5B5F" w:rsidRDefault="00E8556B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63445581" w:history="1">
        <w:r w:rsidR="007C5B5F" w:rsidRPr="0058305B">
          <w:rPr>
            <w:rStyle w:val="Hypertextovodkaz"/>
            <w:noProof/>
          </w:rPr>
          <w:t>5. Obsah a popis přiloženého balíku</w:t>
        </w:r>
        <w:r w:rsidR="007C5B5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5B5F">
          <w:rPr>
            <w:noProof/>
            <w:webHidden/>
          </w:rPr>
          <w:instrText xml:space="preserve"> PAGEREF _Toc163445581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358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C5B5F" w:rsidRDefault="00E8556B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163445582" w:history="1">
        <w:r w:rsidR="007C5B5F" w:rsidRPr="0058305B">
          <w:rPr>
            <w:rStyle w:val="Hypertextovodkaz"/>
            <w:noProof/>
          </w:rPr>
          <w:t>6. Reference</w:t>
        </w:r>
        <w:r w:rsidR="007C5B5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C5B5F">
          <w:rPr>
            <w:noProof/>
            <w:webHidden/>
          </w:rPr>
          <w:instrText xml:space="preserve"> PAGEREF _Toc163445582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53583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56E40" w:rsidRPr="00D11791" w:rsidRDefault="00E8556B" w:rsidP="00456E40">
      <w:pPr>
        <w:rPr>
          <w:rFonts w:cs="Arial"/>
        </w:rPr>
      </w:pPr>
      <w:r w:rsidRPr="00D11791">
        <w:rPr>
          <w:rFonts w:cs="Arial"/>
        </w:rPr>
        <w:fldChar w:fldCharType="end"/>
      </w:r>
    </w:p>
    <w:p w:rsidR="006C45DA" w:rsidRPr="00D11791" w:rsidRDefault="006C45DA" w:rsidP="00456E40">
      <w:pPr>
        <w:rPr>
          <w:rFonts w:cs="Arial"/>
        </w:rPr>
      </w:pPr>
    </w:p>
    <w:p w:rsidR="002E185B" w:rsidRPr="00D11791" w:rsidRDefault="004738FA" w:rsidP="00E81FC7">
      <w:pPr>
        <w:pStyle w:val="Sekce-noindex"/>
        <w:ind w:left="1080"/>
        <w:rPr>
          <w:lang w:val="cs-CZ"/>
        </w:rPr>
      </w:pPr>
      <w:r w:rsidRPr="00D11791">
        <w:rPr>
          <w:lang w:val="cs-CZ"/>
        </w:rPr>
        <w:t>Revize</w:t>
      </w:r>
    </w:p>
    <w:tbl>
      <w:tblPr>
        <w:tblW w:w="792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1194"/>
        <w:gridCol w:w="1431"/>
        <w:gridCol w:w="4445"/>
      </w:tblGrid>
      <w:tr w:rsidR="001B056F" w:rsidRPr="009C38AD" w:rsidTr="009C38AD">
        <w:tc>
          <w:tcPr>
            <w:tcW w:w="850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  <w:b/>
              </w:rPr>
            </w:pPr>
            <w:r w:rsidRPr="009C38AD">
              <w:rPr>
                <w:rFonts w:cs="Arial"/>
                <w:b/>
              </w:rPr>
              <w:t>Revize</w:t>
            </w:r>
          </w:p>
        </w:tc>
        <w:tc>
          <w:tcPr>
            <w:tcW w:w="1194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  <w:b/>
              </w:rPr>
            </w:pPr>
            <w:r w:rsidRPr="009C38AD">
              <w:rPr>
                <w:rFonts w:cs="Arial"/>
                <w:b/>
              </w:rPr>
              <w:t>Datum</w:t>
            </w:r>
          </w:p>
        </w:tc>
        <w:tc>
          <w:tcPr>
            <w:tcW w:w="1431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  <w:b/>
              </w:rPr>
            </w:pPr>
            <w:r w:rsidRPr="009C38AD">
              <w:rPr>
                <w:rFonts w:cs="Arial"/>
                <w:b/>
              </w:rPr>
              <w:t>Autor</w:t>
            </w:r>
          </w:p>
        </w:tc>
        <w:tc>
          <w:tcPr>
            <w:tcW w:w="4445" w:type="dxa"/>
          </w:tcPr>
          <w:p w:rsidR="004738FA" w:rsidRPr="009C38AD" w:rsidRDefault="004738FA" w:rsidP="004738FA">
            <w:pPr>
              <w:pStyle w:val="Obsahreviznitabulky"/>
              <w:rPr>
                <w:rFonts w:cs="Arial"/>
                <w:b/>
              </w:rPr>
            </w:pPr>
            <w:r w:rsidRPr="009C38AD">
              <w:rPr>
                <w:rFonts w:cs="Arial"/>
                <w:b/>
              </w:rPr>
              <w:t>Popis změn v dokumentu</w:t>
            </w:r>
          </w:p>
        </w:tc>
      </w:tr>
      <w:tr w:rsidR="004738FA" w:rsidRPr="009C38AD" w:rsidTr="009C38AD">
        <w:tc>
          <w:tcPr>
            <w:tcW w:w="850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</w:rPr>
            </w:pPr>
            <w:r w:rsidRPr="009C38AD">
              <w:rPr>
                <w:rFonts w:cs="Arial"/>
              </w:rPr>
              <w:t>0</w:t>
            </w:r>
          </w:p>
        </w:tc>
        <w:tc>
          <w:tcPr>
            <w:tcW w:w="1194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</w:rPr>
            </w:pPr>
            <w:r w:rsidRPr="009C38AD">
              <w:rPr>
                <w:rFonts w:cs="Arial"/>
              </w:rPr>
              <w:t>1</w:t>
            </w:r>
            <w:r w:rsidR="00E277D0">
              <w:rPr>
                <w:rFonts w:cs="Arial"/>
              </w:rPr>
              <w:t>0.2</w:t>
            </w:r>
            <w:r w:rsidRPr="009C38AD">
              <w:rPr>
                <w:rFonts w:cs="Arial"/>
              </w:rPr>
              <w:t>.2007</w:t>
            </w:r>
          </w:p>
        </w:tc>
        <w:tc>
          <w:tcPr>
            <w:tcW w:w="1431" w:type="dxa"/>
          </w:tcPr>
          <w:p w:rsidR="004738FA" w:rsidRPr="009C38AD" w:rsidRDefault="00E277D0" w:rsidP="009C38AD">
            <w:pPr>
              <w:pStyle w:val="Obsahreviznitabulky"/>
              <w:jc w:val="center"/>
              <w:rPr>
                <w:rFonts w:cs="Arial"/>
              </w:rPr>
            </w:pPr>
            <w:r>
              <w:rPr>
                <w:rFonts w:cs="Arial"/>
              </w:rPr>
              <w:t>B.K</w:t>
            </w:r>
            <w:r w:rsidR="004738FA" w:rsidRPr="009C38AD">
              <w:rPr>
                <w:rFonts w:cs="Arial"/>
              </w:rPr>
              <w:t>.</w:t>
            </w:r>
          </w:p>
        </w:tc>
        <w:tc>
          <w:tcPr>
            <w:tcW w:w="4445" w:type="dxa"/>
          </w:tcPr>
          <w:p w:rsidR="004738FA" w:rsidRPr="009C38AD" w:rsidRDefault="004738FA" w:rsidP="004738FA">
            <w:pPr>
              <w:pStyle w:val="Obsahreviznitabulky"/>
              <w:rPr>
                <w:rFonts w:cs="Arial"/>
              </w:rPr>
            </w:pPr>
            <w:r w:rsidRPr="009C38AD">
              <w:rPr>
                <w:rFonts w:cs="Arial"/>
              </w:rPr>
              <w:t>Vytvoření dokumentu</w:t>
            </w:r>
          </w:p>
        </w:tc>
      </w:tr>
      <w:tr w:rsidR="004738FA" w:rsidRPr="009C38AD" w:rsidTr="009C38AD">
        <w:tc>
          <w:tcPr>
            <w:tcW w:w="850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</w:rPr>
            </w:pPr>
            <w:r w:rsidRPr="009C38AD">
              <w:rPr>
                <w:rFonts w:cs="Arial"/>
              </w:rPr>
              <w:t>1</w:t>
            </w:r>
          </w:p>
        </w:tc>
        <w:tc>
          <w:tcPr>
            <w:tcW w:w="1194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</w:rPr>
            </w:pPr>
          </w:p>
        </w:tc>
        <w:tc>
          <w:tcPr>
            <w:tcW w:w="1431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</w:rPr>
            </w:pPr>
          </w:p>
        </w:tc>
        <w:tc>
          <w:tcPr>
            <w:tcW w:w="4445" w:type="dxa"/>
          </w:tcPr>
          <w:p w:rsidR="004738FA" w:rsidRPr="009C38AD" w:rsidRDefault="004738FA" w:rsidP="004738FA">
            <w:pPr>
              <w:pStyle w:val="Obsahreviznitabulky"/>
              <w:rPr>
                <w:rFonts w:cs="Arial"/>
              </w:rPr>
            </w:pPr>
          </w:p>
        </w:tc>
      </w:tr>
      <w:tr w:rsidR="004738FA" w:rsidRPr="009C38AD" w:rsidTr="009C38AD">
        <w:tc>
          <w:tcPr>
            <w:tcW w:w="850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</w:rPr>
            </w:pPr>
            <w:r w:rsidRPr="009C38AD">
              <w:rPr>
                <w:rFonts w:cs="Arial"/>
              </w:rPr>
              <w:t>2</w:t>
            </w:r>
          </w:p>
        </w:tc>
        <w:tc>
          <w:tcPr>
            <w:tcW w:w="1194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</w:rPr>
            </w:pPr>
          </w:p>
        </w:tc>
        <w:tc>
          <w:tcPr>
            <w:tcW w:w="1431" w:type="dxa"/>
          </w:tcPr>
          <w:p w:rsidR="004738FA" w:rsidRPr="009C38AD" w:rsidRDefault="004738FA" w:rsidP="009C38AD">
            <w:pPr>
              <w:pStyle w:val="Obsahreviznitabulky"/>
              <w:jc w:val="center"/>
              <w:rPr>
                <w:rFonts w:cs="Arial"/>
              </w:rPr>
            </w:pPr>
          </w:p>
        </w:tc>
        <w:tc>
          <w:tcPr>
            <w:tcW w:w="4445" w:type="dxa"/>
          </w:tcPr>
          <w:p w:rsidR="004738FA" w:rsidRPr="009C38AD" w:rsidRDefault="004738FA" w:rsidP="004738FA">
            <w:pPr>
              <w:pStyle w:val="Obsahreviznitabulky"/>
              <w:rPr>
                <w:rFonts w:cs="Arial"/>
              </w:rPr>
            </w:pPr>
          </w:p>
        </w:tc>
      </w:tr>
      <w:tr w:rsidR="00363601" w:rsidRPr="009C38AD" w:rsidTr="009C38AD">
        <w:tc>
          <w:tcPr>
            <w:tcW w:w="850" w:type="dxa"/>
          </w:tcPr>
          <w:p w:rsidR="00363601" w:rsidRPr="009C38AD" w:rsidRDefault="00363601" w:rsidP="009C38AD">
            <w:pPr>
              <w:pStyle w:val="Obsahreviznitabulky"/>
              <w:jc w:val="center"/>
              <w:rPr>
                <w:rFonts w:cs="Arial"/>
              </w:rPr>
            </w:pPr>
          </w:p>
        </w:tc>
        <w:tc>
          <w:tcPr>
            <w:tcW w:w="1194" w:type="dxa"/>
          </w:tcPr>
          <w:p w:rsidR="00363601" w:rsidRPr="009C38AD" w:rsidRDefault="00363601" w:rsidP="009C38AD">
            <w:pPr>
              <w:pStyle w:val="Obsahreviznitabulky"/>
              <w:jc w:val="center"/>
              <w:rPr>
                <w:rFonts w:cs="Arial"/>
              </w:rPr>
            </w:pPr>
          </w:p>
        </w:tc>
        <w:tc>
          <w:tcPr>
            <w:tcW w:w="1431" w:type="dxa"/>
          </w:tcPr>
          <w:p w:rsidR="00363601" w:rsidRPr="009C38AD" w:rsidRDefault="00363601" w:rsidP="009C38AD">
            <w:pPr>
              <w:pStyle w:val="Obsahreviznitabulky"/>
              <w:jc w:val="center"/>
              <w:rPr>
                <w:rFonts w:cs="Arial"/>
              </w:rPr>
            </w:pPr>
          </w:p>
        </w:tc>
        <w:tc>
          <w:tcPr>
            <w:tcW w:w="4445" w:type="dxa"/>
          </w:tcPr>
          <w:p w:rsidR="00363601" w:rsidRPr="009C38AD" w:rsidRDefault="00363601" w:rsidP="004738FA">
            <w:pPr>
              <w:pStyle w:val="Obsahreviznitabulky"/>
              <w:rPr>
                <w:rFonts w:cs="Arial"/>
              </w:rPr>
            </w:pPr>
          </w:p>
        </w:tc>
      </w:tr>
    </w:tbl>
    <w:p w:rsidR="00C03D6C" w:rsidRPr="00D11791" w:rsidRDefault="00C03D6C" w:rsidP="004738FA">
      <w:pPr>
        <w:ind w:left="0"/>
      </w:pPr>
    </w:p>
    <w:p w:rsidR="00D11791" w:rsidRDefault="00C03D6C" w:rsidP="00905A9D">
      <w:pPr>
        <w:pStyle w:val="Sekce"/>
        <w:rPr>
          <w:lang w:val="cs-CZ"/>
        </w:rPr>
      </w:pPr>
      <w:r w:rsidRPr="00D11791">
        <w:rPr>
          <w:lang w:val="cs-CZ"/>
        </w:rPr>
        <w:br w:type="page"/>
      </w:r>
      <w:bookmarkStart w:id="0" w:name="_Toc163445575"/>
      <w:r w:rsidR="001422E0" w:rsidRPr="00D11791">
        <w:rPr>
          <w:lang w:val="cs-CZ"/>
        </w:rPr>
        <w:lastRenderedPageBreak/>
        <w:t>Úvod</w:t>
      </w:r>
      <w:bookmarkEnd w:id="0"/>
      <w:r w:rsidR="005848B6" w:rsidRPr="00D11791">
        <w:rPr>
          <w:lang w:val="cs-CZ"/>
        </w:rPr>
        <w:t xml:space="preserve"> </w:t>
      </w:r>
    </w:p>
    <w:p w:rsidR="0058504E" w:rsidRDefault="00D11791" w:rsidP="00D11791">
      <w:r>
        <w:t>Jednou ze základních metod počítačového vidění je detekce významných bodů. Významné body jsou používány pro rozpoznávání objektů, jako příznaky pro klasifikaci a důležitou roli hrají ve stereo vidění.</w:t>
      </w:r>
      <w:r w:rsidR="0058504E">
        <w:t xml:space="preserve"> Vzhledem k fiziologii lidského oka, můžeme za významné body v obraze pokládat ta místa, kde se skokově mění gradient obrazové funkce. Mezi takové body patří i rohy. </w:t>
      </w:r>
    </w:p>
    <w:p w:rsidR="0058504E" w:rsidRDefault="0058504E" w:rsidP="00D11791"/>
    <w:p w:rsidR="00D11791" w:rsidRDefault="0058504E" w:rsidP="00D11791">
      <w:r>
        <w:t xml:space="preserve">Tento dokument představuje metodu pro detekci rohů v integrální hranové mapě. Algoritmus je navržen tak, aby ho bylo možné snadno a efektivně implementovat na DSP a FPGA čipech. Výsledky jsou porovnávány s Harrisovým rohovým detektorem, který je v literatuře často používán pro srovávání různých metod pro detekci rohů. </w:t>
      </w:r>
      <w:r w:rsidR="00D11791">
        <w:t xml:space="preserve">  </w:t>
      </w:r>
    </w:p>
    <w:p w:rsidR="00F3491E" w:rsidRDefault="00F3491E" w:rsidP="00D11791"/>
    <w:p w:rsidR="00D11791" w:rsidRPr="00D11791" w:rsidRDefault="00161672" w:rsidP="00D11791">
      <w:r>
        <w:t>Přiložená aplikace umožňuje porovávat obě metody.</w:t>
      </w:r>
    </w:p>
    <w:p w:rsidR="002E185B" w:rsidRDefault="00BC40DE" w:rsidP="00C03D6C">
      <w:pPr>
        <w:pStyle w:val="Sekce"/>
        <w:rPr>
          <w:lang w:val="cs-CZ"/>
        </w:rPr>
      </w:pPr>
      <w:bookmarkStart w:id="1" w:name="_Toc163445576"/>
      <w:r w:rsidRPr="00D11791">
        <w:rPr>
          <w:lang w:val="cs-CZ"/>
        </w:rPr>
        <w:t>Obecný p</w:t>
      </w:r>
      <w:r w:rsidR="001422E0" w:rsidRPr="00D11791">
        <w:rPr>
          <w:lang w:val="cs-CZ"/>
        </w:rPr>
        <w:t>opis</w:t>
      </w:r>
      <w:r w:rsidRPr="00D11791">
        <w:rPr>
          <w:lang w:val="cs-CZ"/>
        </w:rPr>
        <w:t xml:space="preserve"> k</w:t>
      </w:r>
      <w:r w:rsidR="00E277D0">
        <w:rPr>
          <w:lang w:val="cs-CZ"/>
        </w:rPr>
        <w:t> </w:t>
      </w:r>
      <w:r w:rsidRPr="00D11791">
        <w:rPr>
          <w:lang w:val="cs-CZ"/>
        </w:rPr>
        <w:t>aplikaci</w:t>
      </w:r>
      <w:bookmarkEnd w:id="1"/>
    </w:p>
    <w:p w:rsidR="00E277D0" w:rsidRDefault="00E277D0" w:rsidP="00E277D0">
      <w:pPr>
        <w:pStyle w:val="Podsekce"/>
        <w:rPr>
          <w:lang w:val="cs-CZ"/>
        </w:rPr>
      </w:pPr>
      <w:bookmarkStart w:id="2" w:name="_Toc163445577"/>
      <w:r>
        <w:rPr>
          <w:lang w:val="cs-CZ"/>
        </w:rPr>
        <w:t>Detekce hran</w:t>
      </w:r>
      <w:bookmarkEnd w:id="2"/>
      <w:r>
        <w:rPr>
          <w:lang w:val="cs-CZ"/>
        </w:rPr>
        <w:t xml:space="preserve"> </w:t>
      </w:r>
    </w:p>
    <w:p w:rsidR="00F83064" w:rsidRDefault="00EB75D7" w:rsidP="00F83064">
      <w:r>
        <w:t>Detekce hran patří mezi základní operace počítačového vidění. Většina hranových detektorů je</w:t>
      </w:r>
      <w:r w:rsidR="00F83064">
        <w:t xml:space="preserve"> založena na konvoluci obrazu s vhodně zvoleným konvolučním jádrem. Dimenze konvolučního jádra má vliv na detekční vlastnosti i výpočetní náročnost. Popis použitých metod a jejich implementaci lze nalézt například v dokumentaci ke knihovně OpenCV </w:t>
      </w:r>
      <w:r w:rsidR="00F83064">
        <w:rPr>
          <w:lang w:val="en-US"/>
        </w:rPr>
        <w:t>[1]</w:t>
      </w:r>
      <w:r w:rsidR="00F83064">
        <w:t>.</w:t>
      </w:r>
      <w:r w:rsidR="00F83064" w:rsidRPr="00F83064">
        <w:t xml:space="preserve"> </w:t>
      </w:r>
      <w:r w:rsidR="00F83064">
        <w:t xml:space="preserve">V aplikaci jsou pro detekci hran implementovány tyto hranové detektory </w:t>
      </w:r>
      <w:r w:rsidR="00F83064">
        <w:rPr>
          <w:lang w:val="en-US"/>
        </w:rPr>
        <w:t>[2]</w:t>
      </w:r>
      <w:r w:rsidR="00F83064">
        <w:t>:</w:t>
      </w:r>
    </w:p>
    <w:p w:rsidR="00E277D0" w:rsidRDefault="00E277D0" w:rsidP="00E277D0">
      <w:pPr>
        <w:numPr>
          <w:ilvl w:val="0"/>
          <w:numId w:val="20"/>
        </w:numPr>
      </w:pPr>
      <w:r>
        <w:t>Laplace</w:t>
      </w:r>
    </w:p>
    <w:p w:rsidR="00E277D0" w:rsidRDefault="00E277D0" w:rsidP="00E277D0">
      <w:pPr>
        <w:numPr>
          <w:ilvl w:val="0"/>
          <w:numId w:val="20"/>
        </w:numPr>
      </w:pPr>
      <w:r>
        <w:t>Sobel</w:t>
      </w:r>
    </w:p>
    <w:p w:rsidR="00E277D0" w:rsidRDefault="00E277D0" w:rsidP="00E277D0">
      <w:pPr>
        <w:numPr>
          <w:ilvl w:val="0"/>
          <w:numId w:val="20"/>
        </w:numPr>
      </w:pPr>
      <w:r>
        <w:t>Canny</w:t>
      </w:r>
    </w:p>
    <w:p w:rsidR="00F83064" w:rsidRDefault="00E277D0" w:rsidP="00F83064">
      <w:r>
        <w:t>Detailní popis po</w:t>
      </w:r>
      <w:r w:rsidR="00EB75D7">
        <w:t>užitých metod je možné nalézt například v dokumentaci ke knihovně OpenCV.</w:t>
      </w:r>
    </w:p>
    <w:tbl>
      <w:tblPr>
        <w:tblStyle w:val="Mkatabulky"/>
        <w:tblW w:w="0" w:type="auto"/>
        <w:jc w:val="center"/>
        <w:tblInd w:w="284" w:type="dxa"/>
        <w:tblLook w:val="04A0"/>
      </w:tblPr>
      <w:tblGrid>
        <w:gridCol w:w="3589"/>
        <w:gridCol w:w="3576"/>
      </w:tblGrid>
      <w:tr w:rsidR="00EB75D7" w:rsidTr="00F83064">
        <w:trPr>
          <w:trHeight w:val="2799"/>
          <w:jc w:val="center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EB75D7" w:rsidRDefault="004C3498" w:rsidP="00EB75D7">
            <w:pPr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22805" cy="1709420"/>
                  <wp:effectExtent l="19050" t="0" r="0" b="0"/>
                  <wp:docPr id="106" name="Picture 106" descr="C:\Users\Bohumil Kovar\Documents\UTIA\AppNote\CornerDetection\Doc\img1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Users\Bohumil Kovar\Documents\UTIA\AppNote\CornerDetection\Doc\img1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805" cy="170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064" w:rsidRPr="00F83064" w:rsidRDefault="00F83064" w:rsidP="00EB75D7">
            <w:pPr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(a)</w:t>
            </w: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</w:tcPr>
          <w:p w:rsidR="00EB75D7" w:rsidRDefault="004C3498" w:rsidP="00EB75D7">
            <w:pPr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06930" cy="1685925"/>
                  <wp:effectExtent l="19050" t="0" r="7620" b="0"/>
                  <wp:docPr id="107" name="Picture 107" descr="C:\Users\Bohumil Kovar\Documents\UTIA\AppNote\CornerDetection\Doc\img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Users\Bohumil Kovar\Documents\UTIA\AppNote\CornerDetection\Doc\img2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693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064" w:rsidRDefault="00F83064" w:rsidP="00EB75D7">
            <w:pPr>
              <w:ind w:left="0"/>
              <w:jc w:val="center"/>
            </w:pPr>
            <w:r>
              <w:t>(b)</w:t>
            </w:r>
          </w:p>
        </w:tc>
      </w:tr>
      <w:tr w:rsidR="00EB75D7" w:rsidTr="00F83064">
        <w:trPr>
          <w:trHeight w:val="2787"/>
          <w:jc w:val="center"/>
        </w:trPr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</w:tcPr>
          <w:p w:rsidR="00EB75D7" w:rsidRDefault="004C3498" w:rsidP="00F83064">
            <w:pPr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22805" cy="1701800"/>
                  <wp:effectExtent l="19050" t="0" r="0" b="0"/>
                  <wp:docPr id="109" name="Picture 109" descr="C:\Users\Bohumil Kovar\Documents\UTIA\AppNote\CornerDetection\Doc\img3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Users\Bohumil Kovar\Documents\UTIA\AppNote\CornerDetection\Doc\img3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805" cy="170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064" w:rsidRDefault="00F83064" w:rsidP="00F83064">
            <w:pPr>
              <w:ind w:left="0"/>
              <w:jc w:val="center"/>
            </w:pPr>
            <w:r>
              <w:t>(c)</w:t>
            </w: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</w:tcPr>
          <w:p w:rsidR="00EB75D7" w:rsidRDefault="004C3498" w:rsidP="00F83064">
            <w:pPr>
              <w:keepNext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099310" cy="1685925"/>
                  <wp:effectExtent l="19050" t="0" r="0" b="0"/>
                  <wp:docPr id="108" name="Picture 108" descr="C:\Users\Bohumil Kovar\Documents\UTIA\AppNote\CornerDetection\Doc\img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Users\Bohumil Kovar\Documents\UTIA\AppNote\CornerDetection\Doc\img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31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064" w:rsidRDefault="00F83064" w:rsidP="00F83064">
            <w:pPr>
              <w:keepNext/>
              <w:ind w:left="0"/>
              <w:jc w:val="center"/>
            </w:pPr>
            <w:r>
              <w:t>(d)</w:t>
            </w:r>
          </w:p>
        </w:tc>
      </w:tr>
    </w:tbl>
    <w:p w:rsidR="00564F63" w:rsidRDefault="00564F63" w:rsidP="00564F63">
      <w:r>
        <w:lastRenderedPageBreak/>
        <w:t xml:space="preserve">Na obrázku </w:t>
      </w:r>
      <w:r>
        <w:rPr>
          <w:lang w:val="en-US"/>
        </w:rPr>
        <w:t xml:space="preserve">(a) je </w:t>
      </w:r>
      <w:r>
        <w:t xml:space="preserve">vstupní šedotónový obraz. Neodprahované výsledeky Sobelova a Laplaceova detektoru jsou uvedeny na obrázku </w:t>
      </w:r>
      <w:r>
        <w:rPr>
          <w:lang w:val="en-US"/>
        </w:rPr>
        <w:t xml:space="preserve">(b) a (c). </w:t>
      </w:r>
      <w:r>
        <w:t>Poslední obrázek ukazuje mapu hran získanou Cannyho hranovým detektorem s dolním parametrem hystereze 200 a horním 255.</w:t>
      </w:r>
    </w:p>
    <w:p w:rsidR="00564F63" w:rsidRDefault="00564F63" w:rsidP="00564F63">
      <w:pPr>
        <w:pStyle w:val="Podsekce"/>
        <w:rPr>
          <w:lang w:val="cs-CZ"/>
        </w:rPr>
      </w:pPr>
      <w:bookmarkStart w:id="3" w:name="_Toc163445578"/>
      <w:r>
        <w:rPr>
          <w:lang w:val="cs-CZ"/>
        </w:rPr>
        <w:t>Detekce rohů</w:t>
      </w:r>
      <w:bookmarkEnd w:id="3"/>
    </w:p>
    <w:p w:rsidR="00564F63" w:rsidRDefault="00FD5FF5" w:rsidP="00C4526B">
      <w:r>
        <w:t>Roh</w:t>
      </w:r>
      <w:r w:rsidR="00564F63">
        <w:t xml:space="preserve"> </w:t>
      </w:r>
      <w:r>
        <w:t xml:space="preserve">můžeme definovat jako průsečík dvou hran, případně jako bod v obraze v jehož lokálním okolí jsou dvě významné hrany s různým směrem. To znamená, že významné body v obraze mohou být nalezeny pomocí rohových detektorů, ale také to mohou být izolované body, v jejich lokálním okolí se významně mění gradient obrazové funkce </w:t>
      </w:r>
      <w:r>
        <w:rPr>
          <w:lang w:val="en-US"/>
        </w:rPr>
        <w:t>(</w:t>
      </w:r>
      <w:r>
        <w:t>například začátky nebo konce úseček</w:t>
      </w:r>
      <w:r>
        <w:rPr>
          <w:lang w:val="en-US"/>
        </w:rPr>
        <w:t xml:space="preserve">). </w:t>
      </w:r>
      <w:r>
        <w:t>Významné body mohou být také použity jako příznaky při klasifikaci detekovaných objektů.</w:t>
      </w:r>
    </w:p>
    <w:p w:rsidR="00FD5FF5" w:rsidRDefault="00FD5FF5" w:rsidP="00564F63"/>
    <w:p w:rsidR="00FD5FF5" w:rsidRDefault="00FD5FF5" w:rsidP="00564F63">
      <w:pPr>
        <w:rPr>
          <w:b/>
        </w:rPr>
      </w:pPr>
      <w:r w:rsidRPr="00FD5FF5">
        <w:rPr>
          <w:b/>
        </w:rPr>
        <w:t>Harrisův hranový detektor</w:t>
      </w:r>
    </w:p>
    <w:p w:rsidR="00FD5FF5" w:rsidRDefault="00FD5FF5" w:rsidP="00564F63">
      <w:r>
        <w:t>Harrisův hranový detektor</w:t>
      </w:r>
      <w:r w:rsidR="004C3498">
        <w:t xml:space="preserve"> je založen na součtu čtverců diferenci dvou míst v obraze </w:t>
      </w:r>
      <w:r w:rsidR="004C3498">
        <w:rPr>
          <w:lang w:val="en-US"/>
        </w:rPr>
        <w:t>(</w:t>
      </w:r>
      <w:r w:rsidR="004C3498">
        <w:t>SSD – sum of squared differences</w:t>
      </w:r>
      <w:r w:rsidR="004C3498">
        <w:rPr>
          <w:lang w:val="en-US"/>
        </w:rPr>
        <w:t>)</w:t>
      </w:r>
      <w:r w:rsidR="004C3498">
        <w:t xml:space="preserve">. Předpokládejme, že vstupem je šedotónový obraz, který označíme </w:t>
      </w:r>
      <w:r w:rsidR="004C3498">
        <w:rPr>
          <w:i/>
        </w:rPr>
        <w:t>I</w:t>
      </w:r>
      <w:r w:rsidR="004C3498">
        <w:t xml:space="preserve">. Předpokládejme místo v obraze i s plochou </w:t>
      </w:r>
      <w:r w:rsidR="004C3498">
        <w:rPr>
          <w:i/>
          <w:lang w:val="en-US"/>
        </w:rPr>
        <w:t>(u,v)</w:t>
      </w:r>
      <w:r w:rsidR="004C3498">
        <w:rPr>
          <w:lang w:val="en-US"/>
        </w:rPr>
        <w:t xml:space="preserve"> </w:t>
      </w:r>
      <w:r w:rsidR="004C3498">
        <w:t xml:space="preserve">posunutou o </w:t>
      </w:r>
      <w:r w:rsidR="004C3498">
        <w:rPr>
          <w:i/>
          <w:lang w:val="en-US"/>
        </w:rPr>
        <w:t>(x,y).</w:t>
      </w:r>
      <w:r w:rsidR="004C3498">
        <w:t xml:space="preserve"> SSD mezi těmito dvěma místy je definována jako:</w:t>
      </w:r>
    </w:p>
    <w:p w:rsidR="004C3498" w:rsidRDefault="004C3498" w:rsidP="00564F63">
      <w:pPr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m:t>S</m:t>
          </m:r>
          <m:r>
            <w:rPr>
              <w:rFonts w:ascii="Cambria Math" w:hAnsi="Cambria Math"/>
              <w:lang w:val="en-US"/>
            </w:rPr>
            <m:t>=</m:t>
          </m:r>
          <m:nary>
            <m:naryPr>
              <m:chr m:val="∑"/>
              <m:supHide m:val="on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u</m:t>
              </m:r>
            </m:sub>
            <m:sup/>
            <m:e>
              <m:nary>
                <m:naryPr>
                  <m:chr m:val="∑"/>
                  <m:supHide m:val="on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sub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( 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u,v</m:t>
                          </m:r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>- I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u-x,v-y</m:t>
                          </m:r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e>
              </m:nary>
            </m:e>
          </m:nary>
        </m:oMath>
      </m:oMathPara>
    </w:p>
    <w:p w:rsidR="003B3958" w:rsidRDefault="003B3958" w:rsidP="000B7ED5"/>
    <w:p w:rsidR="000B7ED5" w:rsidRDefault="000B7ED5" w:rsidP="000B7ED5">
      <w:pPr>
        <w:rPr>
          <w:lang w:val="en-US"/>
        </w:rPr>
      </w:pPr>
      <w:r>
        <w:t xml:space="preserve">Harrisova matice </w:t>
      </w:r>
      <w:r>
        <w:rPr>
          <w:i/>
        </w:rPr>
        <w:t xml:space="preserve">A </w:t>
      </w:r>
      <w:r>
        <w:t xml:space="preserve">je potom nalezena jako druhá druhá diference </w:t>
      </w:r>
      <w:r>
        <w:rPr>
          <w:i/>
        </w:rPr>
        <w:t>S</w:t>
      </w:r>
      <w:r>
        <w:t xml:space="preserve"> okolo </w:t>
      </w:r>
      <w:r>
        <w:rPr>
          <w:i/>
          <w:lang w:val="en-US"/>
        </w:rPr>
        <w:t>(x,y) = (0,0).</w:t>
      </w:r>
    </w:p>
    <w:p w:rsidR="000B7ED5" w:rsidRPr="000B7ED5" w:rsidRDefault="000B7ED5" w:rsidP="000B7ED5">
      <w:pPr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mPr>
                <m:mr>
                  <m:e>
                    <m:d>
                      <m:dPr>
                        <m:begChr m:val="〈"/>
                        <m:endChr m:val="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〉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x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e>
                    </m:d>
                  </m:e>
                  <m:e>
                    <m:d>
                      <m:dPr>
                        <m:begChr m:val="〈"/>
                        <m:endChr m:val="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sub>
                        </m:sSub>
                      </m:e>
                    </m:d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sub>
                        </m:sSub>
                      </m:e>
                    </m:d>
                  </m:e>
                </m:mr>
                <m:mr>
                  <m:e>
                    <m:d>
                      <m:dPr>
                        <m:begChr m:val="〈"/>
                        <m:endChr m:val="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x</m:t>
                            </m:r>
                          </m:sub>
                        </m:sSub>
                      </m:e>
                    </m:d>
                    <m:d>
                      <m:dPr>
                        <m:begChr m:val=""/>
                        <m:endChr m:val="〉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y</m:t>
                            </m:r>
                          </m:sub>
                        </m:sSub>
                      </m:e>
                    </m:d>
                  </m:e>
                  <m:e>
                    <m:d>
                      <m:dPr>
                        <m:begChr m:val="〈"/>
                        <m:endChr m:val="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d>
                          <m:dPr>
                            <m:begChr m:val=""/>
                            <m:endChr m:val="〉"/>
                            <m:ctrlPr>
                              <w:rPr>
                                <w:rFonts w:ascii="Cambria Math" w:hAnsi="Cambria Math"/>
                                <w:i/>
                                <w:lang w:val="en-US"/>
                              </w:rPr>
                            </m:ctrlPr>
                          </m:dPr>
                          <m:e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Sup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y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p>
                            </m:sSubSup>
                          </m:e>
                        </m:d>
                      </m:e>
                    </m:d>
                  </m:e>
                </m:mr>
              </m:m>
            </m:e>
          </m:d>
        </m:oMath>
      </m:oMathPara>
    </w:p>
    <w:p w:rsidR="003B3958" w:rsidRDefault="003B3958" w:rsidP="00564F63"/>
    <w:p w:rsidR="004C3498" w:rsidRDefault="005753A9" w:rsidP="00564F63">
      <w:r>
        <w:t>Význam detekovaného rohu určíme podle hodnoty druhé derivace v lokálním okolí. Koeficient určíme z rovnice</w:t>
      </w:r>
    </w:p>
    <w:p w:rsidR="005753A9" w:rsidRDefault="00E8556B" w:rsidP="00564F63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unc>
            <m:funcPr>
              <m:ctrlPr>
                <w:rPr>
                  <w:rFonts w:ascii="Cambria Math" w:hAnsi="Cambria Math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det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</m:d>
              <m:ctrlPr>
                <w:rPr>
                  <w:rFonts w:ascii="Cambria Math" w:hAnsi="Cambria Math"/>
                  <w:i/>
                  <w:lang w:val="en-US"/>
                </w:rPr>
              </m:ctrlPr>
            </m:e>
          </m:func>
          <m:r>
            <w:rPr>
              <w:rFonts w:ascii="Cambria Math" w:hAnsi="Cambria Math"/>
              <w:lang w:val="en-US"/>
            </w:rPr>
            <m:t>-k⋅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lang w:val="en-US"/>
                </w:rPr>
                <m:t>trace</m:t>
              </m:r>
            </m:e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lang w:val="en-US"/>
            </w:rPr>
            <m:t xml:space="preserve">(A) </m:t>
          </m:r>
        </m:oMath>
      </m:oMathPara>
    </w:p>
    <w:p w:rsidR="003B3958" w:rsidRDefault="003B3958" w:rsidP="005753A9"/>
    <w:p w:rsidR="005753A9" w:rsidRDefault="005753A9" w:rsidP="005753A9">
      <w:pPr>
        <w:rPr>
          <w:lang w:val="en-US"/>
        </w:rPr>
      </w:pPr>
      <w:r>
        <w:t xml:space="preserve">Hodnotu parametru </w:t>
      </w:r>
      <w:r>
        <w:rPr>
          <w:i/>
        </w:rPr>
        <w:t>k</w:t>
      </w:r>
      <w:r>
        <w:t xml:space="preserve"> nastavujeme na základě experimentů, v literatuře jsou uváděny hodnoty v rozmezí </w:t>
      </w:r>
      <w:r w:rsidR="003B3958">
        <w:rPr>
          <w:i/>
          <w:lang w:val="en-US"/>
        </w:rPr>
        <w:t>(0.04 – 0.15)</w:t>
      </w:r>
      <w:r w:rsidR="003B3958">
        <w:rPr>
          <w:lang w:val="en-US"/>
        </w:rPr>
        <w:t>.</w:t>
      </w:r>
    </w:p>
    <w:p w:rsidR="003B3958" w:rsidRDefault="003B3958" w:rsidP="005753A9">
      <w:pPr>
        <w:rPr>
          <w:lang w:val="en-US"/>
        </w:rPr>
      </w:pPr>
    </w:p>
    <w:p w:rsidR="003B3958" w:rsidRDefault="003B3958" w:rsidP="003B3958">
      <w:pPr>
        <w:keepNext/>
        <w:jc w:val="center"/>
      </w:pPr>
      <w:r>
        <w:rPr>
          <w:noProof/>
        </w:rPr>
        <w:drawing>
          <wp:inline distT="0" distB="0" distL="0" distR="0">
            <wp:extent cx="3821430" cy="3072687"/>
            <wp:effectExtent l="19050" t="0" r="7620" b="0"/>
            <wp:docPr id="1" name="Picture 0" descr="img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5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5989" cy="3076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3958" w:rsidRPr="003B3958" w:rsidRDefault="003B3958" w:rsidP="003B3958">
      <w:pPr>
        <w:pStyle w:val="Titulek"/>
        <w:jc w:val="center"/>
        <w:rPr>
          <w:lang w:val="en-US"/>
        </w:rPr>
      </w:pPr>
      <w:r>
        <w:t xml:space="preserve">Obrázek </w:t>
      </w:r>
      <w:fldSimple w:instr=" SEQ Obrázek \* ARABIC ">
        <w:r w:rsidR="00453583">
          <w:rPr>
            <w:noProof/>
          </w:rPr>
          <w:t>1</w:t>
        </w:r>
      </w:fldSimple>
      <w:r>
        <w:t xml:space="preserve"> Rohy detekované pomocí Harrisova detektoru</w:t>
      </w:r>
    </w:p>
    <w:p w:rsidR="003B3958" w:rsidRDefault="003B3958" w:rsidP="003B3958"/>
    <w:p w:rsidR="003B3958" w:rsidRDefault="003B3958" w:rsidP="003B3958">
      <w:pPr>
        <w:rPr>
          <w:b/>
        </w:rPr>
      </w:pPr>
      <w:r w:rsidRPr="003B3958">
        <w:rPr>
          <w:b/>
        </w:rPr>
        <w:lastRenderedPageBreak/>
        <w:t>Detekce rohů v integrálním hranové mapě</w:t>
      </w:r>
    </w:p>
    <w:p w:rsidR="003B3958" w:rsidRDefault="003B3958" w:rsidP="003B3958">
      <w:r>
        <w:t xml:space="preserve">Výsledkem hranové detekce v bodě </w:t>
      </w:r>
      <w:r>
        <w:rPr>
          <w:lang w:val="en-US"/>
        </w:rPr>
        <w:t>(x,y)</w:t>
      </w:r>
      <w:r>
        <w:t xml:space="preserve"> je vektor který se skládá z velikost gradientu </w:t>
      </w:r>
      <w:r>
        <w:rPr>
          <w:lang w:val="en-US"/>
        </w:rPr>
        <w:t xml:space="preserve">(magnitude) </w:t>
      </w:r>
      <w:r>
        <w:t xml:space="preserve">obrazové funkce v lokálním okolí bodu </w:t>
      </w:r>
      <w:r>
        <w:rPr>
          <w:lang w:val="en-US"/>
        </w:rPr>
        <w:t>(x,y)</w:t>
      </w:r>
      <w:r>
        <w:t xml:space="preserve"> a jeho směru. Po odprahování získáme binární matici, která popisuje polohu významných hran. Tuto matici označme </w:t>
      </w:r>
      <w:r>
        <w:rPr>
          <w:i/>
        </w:rPr>
        <w:t>G</w:t>
      </w:r>
      <w:r w:rsidR="00C90D54">
        <w:t xml:space="preserve"> a nazývejme ji mapa hran</w:t>
      </w:r>
      <w:r>
        <w:rPr>
          <w:i/>
        </w:rPr>
        <w:t>.</w:t>
      </w:r>
      <w:r w:rsidR="00C90D54">
        <w:t xml:space="preserve"> Integrální mapa hran </w:t>
      </w:r>
      <w:r w:rsidR="00C90D54">
        <w:rPr>
          <w:i/>
        </w:rPr>
        <w:t>IG</w:t>
      </w:r>
      <w:r w:rsidR="00C90D54">
        <w:t xml:space="preserve"> pak bude definována jako</w:t>
      </w:r>
    </w:p>
    <w:p w:rsidR="00C90D54" w:rsidRDefault="00C90D54" w:rsidP="00C90D54">
      <w:pPr>
        <w:rPr>
          <w:lang w:val="en-US"/>
        </w:rPr>
      </w:pPr>
      <m:oMathPara>
        <m:oMath>
          <m:r>
            <w:rPr>
              <w:rFonts w:ascii="Cambria Math" w:hAnsi="Cambria Math"/>
            </w:rPr>
            <m:t>IG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,</m:t>
              </m:r>
              <m:r>
                <w:rPr>
                  <w:rFonts w:ascii="Cambria Math" w:hAnsi="Cambria Math"/>
                  <w:lang w:val="en-US"/>
                </w:rPr>
                <m:t>y</m:t>
              </m:r>
            </m:e>
          </m:d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=1</m:t>
              </m:r>
            </m:sub>
            <m:sup>
              <m:r>
                <w:rPr>
                  <w:rFonts w:ascii="Cambria Math" w:hAnsi="Cambria Math"/>
                  <w:lang w:val="en-US"/>
                </w:rPr>
                <m:t>x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(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,</m:t>
                  </m:r>
                  <m:r>
                    <w:rPr>
                      <w:rFonts w:ascii="Cambria Math" w:hAnsi="Cambria Math"/>
                      <w:lang w:val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)</m:t>
                  </m:r>
                </m:e>
              </m:nary>
            </m:e>
          </m:nary>
        </m:oMath>
      </m:oMathPara>
    </w:p>
    <w:p w:rsidR="005D7CF9" w:rsidRPr="00C90D54" w:rsidRDefault="005D7CF9" w:rsidP="00C90D54">
      <w:pPr>
        <w:rPr>
          <w:lang w:val="en-US"/>
        </w:rPr>
      </w:pPr>
    </w:p>
    <w:p w:rsidR="00C90D54" w:rsidRDefault="00C90D54" w:rsidP="00C90D54">
      <w:r>
        <w:t xml:space="preserve">Součet bodů významných hran nad čtvercovou oblastí o ploše </w:t>
      </w:r>
      <w:r>
        <w:rPr>
          <w:lang w:val="en-US"/>
        </w:rPr>
        <w:t>(</w:t>
      </w:r>
      <w:r>
        <w:rPr>
          <w:i/>
          <w:lang w:val="en-US"/>
        </w:rPr>
        <w:t>u,v</w:t>
      </w:r>
      <w:r>
        <w:rPr>
          <w:lang w:val="en-US"/>
        </w:rPr>
        <w:t>)</w:t>
      </w:r>
      <w:r>
        <w:t xml:space="preserve"> a středu </w:t>
      </w:r>
      <w:r>
        <w:rPr>
          <w:lang w:val="en-US"/>
        </w:rPr>
        <w:t>(</w:t>
      </w:r>
      <w:r>
        <w:rPr>
          <w:i/>
          <w:lang w:val="en-US"/>
        </w:rPr>
        <w:t>x,y</w:t>
      </w:r>
      <w:r>
        <w:rPr>
          <w:lang w:val="en-US"/>
        </w:rPr>
        <w:t xml:space="preserve">) </w:t>
      </w:r>
      <w:r>
        <w:t xml:space="preserve">pak vypočteme pouze pomocí jedné operace typu rozdíl, místo </w:t>
      </w:r>
      <w:r>
        <w:rPr>
          <w:i/>
        </w:rPr>
        <w:t>u</w:t>
      </w:r>
      <w:r>
        <w:rPr>
          <w:rFonts w:cs="Arial"/>
          <w:i/>
        </w:rPr>
        <w:t>×</w:t>
      </w:r>
      <w:r>
        <w:rPr>
          <w:i/>
        </w:rPr>
        <w:t xml:space="preserve">v </w:t>
      </w:r>
      <w:r w:rsidRPr="00C90D54">
        <w:t xml:space="preserve">operací typu součet. </w:t>
      </w:r>
      <w:r w:rsidR="005D7CF9">
        <w:t>Pro detekci rohu pak stačí vytvořit vhodnou masku.</w:t>
      </w:r>
    </w:p>
    <w:p w:rsidR="005D7CF9" w:rsidRDefault="00E8556B" w:rsidP="00C90D54">
      <w:r>
        <w:rPr>
          <w:noProof/>
        </w:rPr>
        <w:pict>
          <v:group id="_x0000_s1045" style="position:absolute;left:0;text-align:left;margin-left:0;margin-top:0;width:251.7pt;height:180.95pt;z-index:251658240;mso-position-horizontal:center;mso-position-horizontal-relative:margin" coordorigin="3293,4721" coordsize="5034,3619" o:allowoverlap="f">
            <v:rect id="_x0000_s1034" style="position:absolute;left:4045;top:5134;width:3806;height:588" fillcolor="black [3213]"/>
            <v:rect id="_x0000_s1035" style="position:absolute;left:4045;top:5134;width:713;height:2805" fillcolor="black [3213]">
              <v:textbox>
                <w:txbxContent>
                  <w:p w:rsidR="00665CA6" w:rsidRDefault="00665CA6">
                    <w:pPr>
                      <w:ind w:left="0"/>
                    </w:pP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5697;top:4721;width:539;height:488" filled="f" stroked="f">
              <v:textbox style="mso-next-textbox:#_x0000_s1036">
                <w:txbxContent>
                  <w:p w:rsidR="005D7CF9" w:rsidRDefault="005D7CF9">
                    <w:pPr>
                      <w:ind w:left="0"/>
                    </w:pPr>
                    <w:r>
                      <w:t>m</w:t>
                    </w:r>
                  </w:p>
                </w:txbxContent>
              </v:textbox>
            </v:shape>
            <v:shape id="_x0000_s1037" type="#_x0000_t202" style="position:absolute;left:7851;top:5209;width:476;height:438" filled="f" stroked="f">
              <v:textbox>
                <w:txbxContent>
                  <w:p w:rsidR="005D7CF9" w:rsidRDefault="005D7CF9">
                    <w:pPr>
                      <w:ind w:left="0"/>
                    </w:pPr>
                    <w:r>
                      <w:t>n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4258;top:5309;width:400;height:2868;flip:x" o:connectortype="straight" strokecolor="#548dd4 [1951]" strokeweight="6pt"/>
            <v:shape id="_x0000_s1039" type="#_x0000_t32" style="position:absolute;left:4595;top:5309;width:3181;height:576" o:connectortype="straight" strokecolor="#548dd4 [1951]" strokeweight="6pt"/>
            <v:shape id="_x0000_s1040" type="#_x0000_t202" style="position:absolute;left:3293;top:4883;width:752;height:426" filled="f" stroked="f">
              <v:textbox>
                <w:txbxContent>
                  <w:p w:rsidR="00665CA6" w:rsidRPr="00665CA6" w:rsidRDefault="00665CA6">
                    <w:pPr>
                      <w:ind w:left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(x,y)</w:t>
                    </w:r>
                  </w:p>
                </w:txbxContent>
              </v:textbox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41" type="#_x0000_t120" style="position:absolute;left:3983;top:5034;width:187;height:175" fillcolor="#943634 [2405]"/>
            <v:shape id="_x0000_s1042" type="#_x0000_t202" style="position:absolute;left:3685;top:6250;width:451;height:439" filled="f" stroked="f">
              <v:textbox>
                <w:txbxContent>
                  <w:p w:rsidR="00665CA6" w:rsidRPr="00665CA6" w:rsidRDefault="00665CA6">
                    <w:pPr>
                      <w:ind w:left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k</w:t>
                    </w:r>
                  </w:p>
                </w:txbxContent>
              </v:textbox>
            </v:shape>
            <v:shape id="_x0000_s1043" type="#_x0000_t202" style="position:absolute;left:4258;top:7939;width:564;height:401" filled="f" stroked="f">
              <v:textbox>
                <w:txbxContent>
                  <w:p w:rsidR="00665CA6" w:rsidRPr="00665CA6" w:rsidRDefault="00665CA6">
                    <w:pPr>
                      <w:ind w:left="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l</w:t>
                    </w:r>
                  </w:p>
                </w:txbxContent>
              </v:textbox>
            </v:shape>
            <w10:wrap type="topAndBottom" anchorx="margin"/>
          </v:group>
        </w:pict>
      </w:r>
      <w:r w:rsidR="00665CA6">
        <w:rPr>
          <w:lang w:val="en-US"/>
        </w:rPr>
        <w:t>Po</w:t>
      </w:r>
      <w:r w:rsidR="00665CA6">
        <w:t>čet bodů významných hran</w:t>
      </w:r>
      <w:r w:rsidR="00A95EB3">
        <w:t xml:space="preserve"> v okolí </w:t>
      </w:r>
      <w:r w:rsidR="00A95EB3">
        <w:rPr>
          <w:i/>
          <w:lang w:val="en-US"/>
        </w:rPr>
        <w:t>(x,y)</w:t>
      </w:r>
      <w:r w:rsidR="00A95EB3">
        <w:t xml:space="preserve"> pak rychle spočítáme jako</w:t>
      </w:r>
    </w:p>
    <w:p w:rsidR="00A95EB3" w:rsidRDefault="00E8556B" w:rsidP="00C90D5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IG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IG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x+m,y+n</m:t>
                  </m:r>
                </m:e>
              </m:d>
              <m:r>
                <w:rPr>
                  <w:rFonts w:ascii="Cambria Math" w:hAnsi="Cambria Math"/>
                </w:rPr>
                <m:t>-IG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x,y</m:t>
                  </m:r>
                </m:e>
              </m:d>
              <m:r>
                <w:rPr>
                  <w:rFonts w:ascii="Cambria Math" w:hAnsi="Cambria Math"/>
                </w:rPr>
                <m:t>+IG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x+l,y+k</m:t>
                  </m:r>
                </m:e>
              </m:d>
              <m:r>
                <w:rPr>
                  <w:rFonts w:ascii="Cambria Math" w:hAnsi="Cambria Math"/>
                </w:rPr>
                <m:t>-IG(x,y)</m:t>
              </m:r>
            </m:e>
          </m:d>
        </m:oMath>
      </m:oMathPara>
    </w:p>
    <w:p w:rsidR="00C4526B" w:rsidRDefault="00C4526B" w:rsidP="00C90D54"/>
    <w:p w:rsidR="00C4526B" w:rsidRDefault="00C4526B" w:rsidP="00C4526B">
      <w:pPr>
        <w:keepNext/>
        <w:jc w:val="center"/>
      </w:pPr>
      <w:r>
        <w:rPr>
          <w:noProof/>
        </w:rPr>
        <w:drawing>
          <wp:inline distT="0" distB="0" distL="0" distR="0">
            <wp:extent cx="3823200" cy="3074320"/>
            <wp:effectExtent l="19050" t="0" r="5850" b="0"/>
            <wp:docPr id="2" name="Obrázek 1" descr="img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6.bmp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23200" cy="30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526B" w:rsidRPr="00A95EB3" w:rsidRDefault="00C4526B" w:rsidP="00C4526B">
      <w:pPr>
        <w:pStyle w:val="Titulek"/>
        <w:jc w:val="center"/>
      </w:pPr>
      <w:r>
        <w:t xml:space="preserve">Obrázek </w:t>
      </w:r>
      <w:fldSimple w:instr=" SEQ Obrázek \* ARABIC ">
        <w:r w:rsidR="00453583">
          <w:rPr>
            <w:noProof/>
          </w:rPr>
          <w:t>2</w:t>
        </w:r>
      </w:fldSimple>
      <w:r>
        <w:t>: Rohy detekované v integrální hranové mapě</w:t>
      </w:r>
    </w:p>
    <w:p w:rsidR="005D7CF9" w:rsidRPr="00C90D54" w:rsidRDefault="005D7CF9" w:rsidP="00C90D54">
      <w:pPr>
        <w:rPr>
          <w:lang w:val="en-US"/>
        </w:rPr>
      </w:pPr>
    </w:p>
    <w:p w:rsidR="001C2D20" w:rsidRPr="00D11791" w:rsidRDefault="00BC40DE" w:rsidP="003B3958">
      <w:pPr>
        <w:pStyle w:val="Sekce"/>
      </w:pPr>
      <w:bookmarkStart w:id="4" w:name="_Toc163445579"/>
      <w:r w:rsidRPr="00D11791">
        <w:lastRenderedPageBreak/>
        <w:t>Potřebné</w:t>
      </w:r>
      <w:r w:rsidR="001C2D20" w:rsidRPr="00D11791">
        <w:t xml:space="preserve"> vybavení a nástroje</w:t>
      </w:r>
      <w:bookmarkEnd w:id="4"/>
    </w:p>
    <w:p w:rsidR="0037618B" w:rsidRPr="00D11791" w:rsidRDefault="00161672" w:rsidP="00363601">
      <w:r>
        <w:t>Aplikace byla naprogramována ve vývojovém prostředí M</w:t>
      </w:r>
      <w:r w:rsidR="002A6C0F">
        <w:t>icrosoft Visual Studio .NET 2008</w:t>
      </w:r>
      <w:r>
        <w:t xml:space="preserve"> a optimalizována pro procesory Pentium. Při vývoji byla použita open source knihovna OpenCV</w:t>
      </w:r>
      <w:r w:rsidR="00614AD3">
        <w:t xml:space="preserve"> [1]</w:t>
      </w:r>
      <w:r>
        <w:t>. Tato knihovna je dostupná i pro platformu Linux a tím je u popisované aplikace zajištěna kompatibilita s tímto operačním systémem.</w:t>
      </w:r>
    </w:p>
    <w:p w:rsidR="00BC40DE" w:rsidRPr="00D11791" w:rsidRDefault="0099256D" w:rsidP="004738FA">
      <w:pPr>
        <w:pStyle w:val="Sekce"/>
        <w:ind w:left="0" w:firstLine="0"/>
        <w:rPr>
          <w:lang w:val="cs-CZ"/>
        </w:rPr>
      </w:pPr>
      <w:bookmarkStart w:id="5" w:name="_Toc163445580"/>
      <w:r>
        <w:rPr>
          <w:lang w:val="cs-CZ"/>
        </w:rPr>
        <w:t>Spouštění</w:t>
      </w:r>
      <w:r w:rsidR="00BC40DE" w:rsidRPr="00D11791">
        <w:rPr>
          <w:lang w:val="cs-CZ"/>
        </w:rPr>
        <w:t xml:space="preserve"> aplikace</w:t>
      </w:r>
      <w:bookmarkEnd w:id="5"/>
    </w:p>
    <w:p w:rsidR="0037618B" w:rsidRDefault="006A4248" w:rsidP="00363601">
      <w:r>
        <w:t xml:space="preserve">V případě, že je na počítači již nainstalovaná knihovna OpenCV a v systému korektně nastavena cesta k </w:t>
      </w:r>
      <w:r>
        <w:rPr>
          <w:lang w:val="en-US"/>
        </w:rPr>
        <w:t>%OpenCV%\bin, je v</w:t>
      </w:r>
      <w:r>
        <w:t xml:space="preserve">še potřebné k běhu aplikace provedeno. Pokud aplikace OpenCV není nainstalována </w:t>
      </w:r>
      <w:r>
        <w:rPr>
          <w:lang w:val="en-US"/>
        </w:rPr>
        <w:t>(a u</w:t>
      </w:r>
      <w:r>
        <w:t>živatel ji instalovat nechce</w:t>
      </w:r>
      <w:r>
        <w:rPr>
          <w:lang w:val="en-US"/>
        </w:rPr>
        <w:t xml:space="preserve">), je </w:t>
      </w:r>
      <w:r>
        <w:t xml:space="preserve">třeba aplikaci a přiložené dll knihovny nahrát do jednoho adresáře. Z důvodu kompatibility se nedoporučuje umístit tyto knihovny do adresáře </w:t>
      </w:r>
      <w:r>
        <w:rPr>
          <w:lang w:val="en-US"/>
        </w:rPr>
        <w:t>%WINDOWS%\system32.</w:t>
      </w:r>
      <w:r w:rsidR="00D8385A">
        <w:rPr>
          <w:lang w:val="en-US"/>
        </w:rPr>
        <w:t xml:space="preserve"> </w:t>
      </w:r>
      <w:r w:rsidR="002A6C0F">
        <w:rPr>
          <w:lang w:val="en-US"/>
        </w:rPr>
        <w:t>V p</w:t>
      </w:r>
      <w:r w:rsidR="002A6C0F">
        <w:t xml:space="preserve">řípadě, že na počítači není nainstalováno vývojové prostředí Microsoft Visual Studio .NET 2008, je nutné ze stránek </w:t>
      </w:r>
      <w:hyperlink r:id="rId14" w:history="1">
        <w:r w:rsidR="002A6C0F" w:rsidRPr="00A915FC">
          <w:rPr>
            <w:rStyle w:val="Hypertextovodkaz"/>
          </w:rPr>
          <w:t>http</w:t>
        </w:r>
        <w:r w:rsidR="002A6C0F" w:rsidRPr="00A915FC">
          <w:rPr>
            <w:rStyle w:val="Hypertextovodkaz"/>
            <w:lang w:val="en-US"/>
          </w:rPr>
          <w:t>://www.microsoft.com/downloads</w:t>
        </w:r>
      </w:hyperlink>
      <w:r w:rsidR="002A6C0F">
        <w:rPr>
          <w:lang w:val="en-US"/>
        </w:rPr>
        <w:t xml:space="preserve"> st</w:t>
      </w:r>
      <w:r w:rsidR="002A6C0F">
        <w:t xml:space="preserve">áhnout a nainstalovat  </w:t>
      </w:r>
      <w:r w:rsidR="002A6C0F" w:rsidRPr="002A6C0F">
        <w:rPr>
          <w:i/>
        </w:rPr>
        <w:t xml:space="preserve">Microsoft Visual C++ 2008 Redistributable Package </w:t>
      </w:r>
      <w:r w:rsidR="002A6C0F">
        <w:rPr>
          <w:lang w:val="en-US"/>
        </w:rPr>
        <w:t>(</w:t>
      </w:r>
      <w:r w:rsidR="002A6C0F">
        <w:t>x86 nebo x64</w:t>
      </w:r>
      <w:r w:rsidR="002A6C0F">
        <w:rPr>
          <w:lang w:val="en-US"/>
        </w:rPr>
        <w:t xml:space="preserve">). </w:t>
      </w:r>
      <w:r w:rsidR="00D8385A">
        <w:t>Aplikace se spouští z příkazového řádku.</w:t>
      </w:r>
    </w:p>
    <w:p w:rsidR="00D8385A" w:rsidRDefault="00D8385A" w:rsidP="00363601"/>
    <w:p w:rsidR="00D8385A" w:rsidRPr="00D8385A" w:rsidRDefault="00D8385A" w:rsidP="00363601">
      <w:pPr>
        <w:rPr>
          <w:i/>
        </w:rPr>
      </w:pPr>
      <w:r w:rsidRPr="00D8385A">
        <w:rPr>
          <w:i/>
        </w:rPr>
        <w:t>corner.exe obrazek</w:t>
      </w:r>
    </w:p>
    <w:p w:rsidR="0037618B" w:rsidRDefault="00FA11AE" w:rsidP="004738FA">
      <w:pPr>
        <w:pStyle w:val="Sekce"/>
        <w:ind w:left="0" w:firstLine="0"/>
        <w:rPr>
          <w:lang w:val="cs-CZ"/>
        </w:rPr>
      </w:pPr>
      <w:bookmarkStart w:id="6" w:name="_Toc163445581"/>
      <w:r w:rsidRPr="00D11791">
        <w:rPr>
          <w:lang w:val="cs-CZ"/>
        </w:rPr>
        <w:t xml:space="preserve">Obsah </w:t>
      </w:r>
      <w:r w:rsidR="00400CD7" w:rsidRPr="00D11791">
        <w:rPr>
          <w:lang w:val="cs-CZ"/>
        </w:rPr>
        <w:t xml:space="preserve">a popis </w:t>
      </w:r>
      <w:r w:rsidRPr="00D11791">
        <w:rPr>
          <w:lang w:val="cs-CZ"/>
        </w:rPr>
        <w:t>přiloženého balíku</w:t>
      </w:r>
      <w:bookmarkEnd w:id="6"/>
    </w:p>
    <w:p w:rsidR="00161672" w:rsidRPr="00161672" w:rsidRDefault="00161672" w:rsidP="00161672">
      <w:r>
        <w:t>Přiložený CD-ROM obsahuje aplikaci přeloženou pro Windows. Potřebné knihovny, testovací sadu obrázků a open source knihovnu OpenCV ve verzi 1.0.</w:t>
      </w:r>
    </w:p>
    <w:p w:rsidR="00846858" w:rsidRPr="00D11791" w:rsidRDefault="00846858" w:rsidP="00846858">
      <w:pPr>
        <w:pStyle w:val="ObsahCD"/>
      </w:pPr>
    </w:p>
    <w:p w:rsidR="000D1FBA" w:rsidRPr="00D11791" w:rsidRDefault="00846858" w:rsidP="00846858">
      <w:pPr>
        <w:pStyle w:val="ObsahCD"/>
      </w:pPr>
      <w:r w:rsidRPr="00D11791">
        <w:t>cdrom</w:t>
      </w:r>
      <w:r w:rsidRPr="00D11791">
        <w:tab/>
      </w:r>
      <w:r w:rsidR="00D252B3" w:rsidRPr="00D11791">
        <w:t>-</w:t>
      </w:r>
      <w:r w:rsidRPr="00D11791">
        <w:t xml:space="preserve"> </w:t>
      </w:r>
      <w:r w:rsidR="00161672">
        <w:t>App</w:t>
      </w:r>
    </w:p>
    <w:p w:rsidR="00D252B3" w:rsidRPr="00D11791" w:rsidRDefault="00D252B3" w:rsidP="00D252B3">
      <w:pPr>
        <w:pStyle w:val="ObsahCD"/>
        <w:ind w:left="1409"/>
      </w:pPr>
      <w:r w:rsidRPr="00D11791">
        <w:t xml:space="preserve">- </w:t>
      </w:r>
      <w:r w:rsidR="00161672">
        <w:t>D</w:t>
      </w:r>
      <w:r w:rsidRPr="00D11791">
        <w:t>oc</w:t>
      </w:r>
    </w:p>
    <w:p w:rsidR="00D252B3" w:rsidRDefault="00D252B3" w:rsidP="00161672">
      <w:pPr>
        <w:pStyle w:val="ObsahCD"/>
        <w:ind w:left="1409"/>
      </w:pPr>
      <w:r w:rsidRPr="00D11791">
        <w:t xml:space="preserve">- </w:t>
      </w:r>
      <w:r w:rsidR="00161672">
        <w:t>Img</w:t>
      </w:r>
    </w:p>
    <w:p w:rsidR="00161672" w:rsidRDefault="00161672" w:rsidP="00161672">
      <w:pPr>
        <w:pStyle w:val="ObsahCD"/>
        <w:ind w:left="1409"/>
      </w:pPr>
      <w:r>
        <w:t>- Lib</w:t>
      </w:r>
    </w:p>
    <w:p w:rsidR="001C2D20" w:rsidRPr="00D11791" w:rsidRDefault="001422E0" w:rsidP="004738FA">
      <w:pPr>
        <w:pStyle w:val="Sekce"/>
        <w:ind w:left="0" w:firstLine="0"/>
        <w:rPr>
          <w:lang w:val="cs-CZ"/>
        </w:rPr>
      </w:pPr>
      <w:bookmarkStart w:id="7" w:name="_Toc163445582"/>
      <w:r w:rsidRPr="00D11791">
        <w:rPr>
          <w:lang w:val="cs-CZ"/>
        </w:rPr>
        <w:t>Reference</w:t>
      </w:r>
      <w:bookmarkEnd w:id="7"/>
    </w:p>
    <w:p w:rsidR="005848B6" w:rsidRDefault="005848B6" w:rsidP="00363601">
      <w:pPr>
        <w:rPr>
          <w:lang w:val="en-US"/>
        </w:rPr>
      </w:pPr>
      <w:r w:rsidRPr="00D11791">
        <w:t xml:space="preserve">[1] </w:t>
      </w:r>
      <w:r w:rsidR="00161672">
        <w:t xml:space="preserve">OpenCV library, </w:t>
      </w:r>
      <w:hyperlink r:id="rId15" w:history="1">
        <w:r w:rsidR="002A790E" w:rsidRPr="00D776B1">
          <w:rPr>
            <w:rStyle w:val="Hypertextovodkaz"/>
          </w:rPr>
          <w:t>http</w:t>
        </w:r>
        <w:r w:rsidR="002A790E" w:rsidRPr="00D776B1">
          <w:rPr>
            <w:rStyle w:val="Hypertextovodkaz"/>
            <w:lang w:val="en-US"/>
          </w:rPr>
          <w:t>://sourceforge.net/projects/opencvlibrary/</w:t>
        </w:r>
      </w:hyperlink>
    </w:p>
    <w:p w:rsidR="002A790E" w:rsidRPr="002A790E" w:rsidRDefault="002A790E" w:rsidP="00363601">
      <w:r>
        <w:rPr>
          <w:lang w:val="en-US"/>
        </w:rPr>
        <w:t xml:space="preserve">[2] Ballard D.H., Brown Ch. M.: Computer Vision, PrenticeHall, </w:t>
      </w:r>
      <w:r>
        <w:t>1982</w:t>
      </w:r>
    </w:p>
    <w:p w:rsidR="00C87DCC" w:rsidRPr="00D11791" w:rsidRDefault="00C87DCC" w:rsidP="00363601">
      <w:pPr>
        <w:pStyle w:val="Obsahreviznitabulky"/>
      </w:pPr>
    </w:p>
    <w:sectPr w:rsidR="00C87DCC" w:rsidRPr="00D11791" w:rsidSect="00C87DC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259" w:right="924" w:bottom="2157" w:left="902" w:header="539" w:footer="34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90D" w:rsidRDefault="00E1390D">
      <w:r>
        <w:separator/>
      </w:r>
    </w:p>
  </w:endnote>
  <w:endnote w:type="continuationSeparator" w:id="1">
    <w:p w:rsidR="00E1390D" w:rsidRDefault="00E13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80A" w:rsidRDefault="00E8556B" w:rsidP="00FC4E1A">
    <w:pPr>
      <w:pStyle w:val="Zpat"/>
      <w:jc w:val="right"/>
      <w:rPr>
        <w:color w:val="046CB6"/>
        <w:sz w:val="18"/>
        <w:szCs w:val="18"/>
      </w:rPr>
    </w:pPr>
    <w:r>
      <w:rPr>
        <w:noProof/>
        <w:color w:val="046CB6"/>
        <w:sz w:val="18"/>
        <w:szCs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left:0;text-align:left;margin-left:393.65pt;margin-top:-4.65pt;width:117pt;height:21pt;z-index:251660288" filled="f" stroked="f">
          <v:textbox style="mso-next-textbox:#_x0000_s2074;mso-fit-shape-to-text:t">
            <w:txbxContent>
              <w:p w:rsidR="0013580A" w:rsidRPr="005D55F1" w:rsidRDefault="0013580A" w:rsidP="0013580A">
                <w:pPr>
                  <w:ind w:left="0"/>
                  <w:jc w:val="right"/>
                  <w:rPr>
                    <w:color w:val="046CB6"/>
                    <w:szCs w:val="22"/>
                  </w:rPr>
                </w:pPr>
                <w:r w:rsidRPr="005D55F1">
                  <w:rPr>
                    <w:rFonts w:cs="Arial"/>
                    <w:color w:val="046CB6"/>
                    <w:szCs w:val="22"/>
                  </w:rPr>
                  <w:t>http://sp.utia.cz</w:t>
                </w:r>
              </w:p>
            </w:txbxContent>
          </v:textbox>
        </v:shape>
      </w:pict>
    </w:r>
  </w:p>
  <w:p w:rsidR="0013580A" w:rsidRDefault="0013580A" w:rsidP="00FC4E1A">
    <w:pPr>
      <w:pStyle w:val="Zpat"/>
      <w:jc w:val="right"/>
      <w:rPr>
        <w:color w:val="046CB6"/>
        <w:sz w:val="18"/>
        <w:szCs w:val="18"/>
      </w:rPr>
    </w:pPr>
  </w:p>
  <w:p w:rsidR="0013580A" w:rsidRDefault="0013580A" w:rsidP="00FC4E1A">
    <w:pPr>
      <w:pStyle w:val="Zpat"/>
      <w:jc w:val="right"/>
      <w:rPr>
        <w:color w:val="046CB6"/>
        <w:sz w:val="18"/>
        <w:szCs w:val="18"/>
      </w:rPr>
    </w:pPr>
  </w:p>
  <w:p w:rsidR="0013580A" w:rsidRDefault="0013580A" w:rsidP="00FC4E1A">
    <w:pPr>
      <w:pStyle w:val="Zpat"/>
      <w:jc w:val="right"/>
      <w:rPr>
        <w:color w:val="046CB6"/>
        <w:sz w:val="18"/>
        <w:szCs w:val="18"/>
      </w:rPr>
    </w:pPr>
  </w:p>
  <w:p w:rsidR="0013580A" w:rsidRPr="00FC4E1A" w:rsidRDefault="0013580A" w:rsidP="0013580A">
    <w:pPr>
      <w:pStyle w:val="Zpat"/>
      <w:jc w:val="right"/>
      <w:rPr>
        <w:color w:val="046CB6"/>
        <w:sz w:val="18"/>
        <w:szCs w:val="18"/>
      </w:rPr>
    </w:pPr>
    <w:r w:rsidRPr="00FC4E1A">
      <w:rPr>
        <w:color w:val="046CB6"/>
        <w:sz w:val="18"/>
        <w:szCs w:val="18"/>
        <w:lang w:val="en-US"/>
      </w:rPr>
      <w:t xml:space="preserve">© 2007 </w:t>
    </w:r>
    <w:r w:rsidR="00E81FC7">
      <w:rPr>
        <w:color w:val="046CB6"/>
        <w:sz w:val="18"/>
        <w:szCs w:val="18"/>
        <w:lang w:val="en-US"/>
      </w:rPr>
      <w:t>Ú</w:t>
    </w:r>
    <w:r w:rsidRPr="00FC4E1A">
      <w:rPr>
        <w:color w:val="046CB6"/>
        <w:sz w:val="18"/>
        <w:szCs w:val="18"/>
      </w:rPr>
      <w:t>TIA AV ČR, v.v.i.</w:t>
    </w:r>
  </w:p>
  <w:p w:rsidR="001B056F" w:rsidRDefault="0013580A" w:rsidP="0013580A">
    <w:pPr>
      <w:pStyle w:val="Zpat"/>
      <w:jc w:val="right"/>
      <w:rPr>
        <w:color w:val="046CB6"/>
        <w:sz w:val="18"/>
        <w:szCs w:val="18"/>
      </w:rPr>
    </w:pPr>
    <w:r w:rsidRPr="00FC4E1A">
      <w:rPr>
        <w:color w:val="046CB6"/>
        <w:sz w:val="18"/>
        <w:szCs w:val="18"/>
      </w:rPr>
      <w:t>All disclosure and/or reproduction rights reserved</w:t>
    </w:r>
    <w:r w:rsidR="00E8556B">
      <w:rPr>
        <w:noProof/>
        <w:color w:val="046CB6"/>
        <w:sz w:val="18"/>
        <w:szCs w:val="18"/>
      </w:rPr>
      <w:pict>
        <v:shape id="_x0000_s2061" type="#_x0000_t202" style="position:absolute;left:0;text-align:left;margin-left:0;margin-top:777.75pt;width:54pt;height:23.3pt;z-index:251656192;mso-position-horizontal:center;mso-position-horizontal-relative:page;mso-position-vertical-relative:page" filled="f" stroked="f">
          <v:textbox style="mso-next-textbox:#_x0000_s2061;mso-fit-shape-to-text:t">
            <w:txbxContent>
              <w:p w:rsidR="00306C0B" w:rsidRPr="00905A9D" w:rsidRDefault="00E8556B" w:rsidP="00905A9D">
                <w:pPr>
                  <w:ind w:left="0"/>
                  <w:jc w:val="center"/>
                  <w:rPr>
                    <w:b/>
                    <w:color w:val="FFFFFF"/>
                    <w:sz w:val="28"/>
                    <w:szCs w:val="28"/>
                  </w:rPr>
                </w:pPr>
                <w:r w:rsidRPr="00905A9D">
                  <w:rPr>
                    <w:rStyle w:val="slostrnky"/>
                    <w:b/>
                    <w:color w:val="FFFFFF"/>
                    <w:sz w:val="28"/>
                    <w:szCs w:val="28"/>
                  </w:rPr>
                  <w:fldChar w:fldCharType="begin"/>
                </w:r>
                <w:r w:rsidR="00306C0B" w:rsidRPr="00905A9D">
                  <w:rPr>
                    <w:rStyle w:val="slostrnky"/>
                    <w:b/>
                    <w:color w:val="FFFFFF"/>
                    <w:sz w:val="28"/>
                    <w:szCs w:val="28"/>
                  </w:rPr>
                  <w:instrText xml:space="preserve"> PAGE </w:instrText>
                </w:r>
                <w:r w:rsidRPr="00905A9D">
                  <w:rPr>
                    <w:rStyle w:val="slostrnky"/>
                    <w:b/>
                    <w:color w:val="FFFFFF"/>
                    <w:sz w:val="28"/>
                    <w:szCs w:val="28"/>
                  </w:rPr>
                  <w:fldChar w:fldCharType="separate"/>
                </w:r>
                <w:r w:rsidR="002A6C0F">
                  <w:rPr>
                    <w:rStyle w:val="slostrnky"/>
                    <w:b/>
                    <w:noProof/>
                    <w:color w:val="FFFFFF"/>
                    <w:sz w:val="28"/>
                    <w:szCs w:val="28"/>
                  </w:rPr>
                  <w:t>5</w:t>
                </w:r>
                <w:r w:rsidRPr="00905A9D">
                  <w:rPr>
                    <w:rStyle w:val="slostrnky"/>
                    <w:b/>
                    <w:color w:val="FFFFFF"/>
                    <w:sz w:val="28"/>
                    <w:szCs w:val="28"/>
                  </w:rPr>
                  <w:fldChar w:fldCharType="end"/>
                </w:r>
                <w:r w:rsidR="00306C0B" w:rsidRPr="00905A9D">
                  <w:rPr>
                    <w:rStyle w:val="slostrnky"/>
                    <w:b/>
                    <w:color w:val="FFFFFF"/>
                    <w:sz w:val="28"/>
                    <w:szCs w:val="28"/>
                  </w:rPr>
                  <w:t>/</w:t>
                </w:r>
                <w:r w:rsidRPr="00905A9D">
                  <w:rPr>
                    <w:rStyle w:val="slostrnky"/>
                    <w:b/>
                    <w:color w:val="FFFFFF"/>
                    <w:sz w:val="28"/>
                    <w:szCs w:val="28"/>
                  </w:rPr>
                  <w:fldChar w:fldCharType="begin"/>
                </w:r>
                <w:r w:rsidR="00306C0B" w:rsidRPr="00905A9D">
                  <w:rPr>
                    <w:rStyle w:val="slostrnky"/>
                    <w:b/>
                    <w:color w:val="FFFFFF"/>
                    <w:sz w:val="28"/>
                    <w:szCs w:val="28"/>
                  </w:rPr>
                  <w:instrText xml:space="preserve"> NUMPAGES </w:instrText>
                </w:r>
                <w:r w:rsidRPr="00905A9D">
                  <w:rPr>
                    <w:rStyle w:val="slostrnky"/>
                    <w:b/>
                    <w:color w:val="FFFFFF"/>
                    <w:sz w:val="28"/>
                    <w:szCs w:val="28"/>
                  </w:rPr>
                  <w:fldChar w:fldCharType="separate"/>
                </w:r>
                <w:r w:rsidR="002A6C0F">
                  <w:rPr>
                    <w:rStyle w:val="slostrnky"/>
                    <w:b/>
                    <w:noProof/>
                    <w:color w:val="FFFFFF"/>
                    <w:sz w:val="28"/>
                    <w:szCs w:val="28"/>
                  </w:rPr>
                  <w:t>5</w:t>
                </w:r>
                <w:r w:rsidRPr="00905A9D">
                  <w:rPr>
                    <w:rStyle w:val="slostrnky"/>
                    <w:b/>
                    <w:color w:val="FFFFFF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4C3498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9505315</wp:posOffset>
          </wp:positionV>
          <wp:extent cx="6753225" cy="1000125"/>
          <wp:effectExtent l="19050" t="0" r="9525" b="0"/>
          <wp:wrapNone/>
          <wp:docPr id="24" name="Picture 24" descr="back_footer_cz_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back_footer_cz_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32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652" w:rsidRPr="00E81FC7" w:rsidRDefault="00877652" w:rsidP="00877652">
    <w:pPr>
      <w:pStyle w:val="Zpat"/>
      <w:jc w:val="center"/>
      <w:rPr>
        <w:sz w:val="18"/>
        <w:szCs w:val="18"/>
      </w:rPr>
    </w:pPr>
    <w:r w:rsidRPr="00E81FC7">
      <w:rPr>
        <w:sz w:val="18"/>
        <w:szCs w:val="18"/>
        <w:lang w:val="en-US"/>
      </w:rPr>
      <w:t xml:space="preserve">© 2007 </w:t>
    </w:r>
    <w:r w:rsidRPr="00E81FC7">
      <w:rPr>
        <w:sz w:val="18"/>
        <w:szCs w:val="18"/>
      </w:rPr>
      <w:t>ÚTIA AV ČR, v.v.i.</w:t>
    </w:r>
  </w:p>
  <w:p w:rsidR="00877652" w:rsidRPr="00E81FC7" w:rsidRDefault="00877652" w:rsidP="00877652">
    <w:pPr>
      <w:pStyle w:val="Zpat"/>
      <w:jc w:val="center"/>
      <w:rPr>
        <w:sz w:val="18"/>
        <w:szCs w:val="18"/>
      </w:rPr>
    </w:pPr>
    <w:r w:rsidRPr="00E81FC7">
      <w:rPr>
        <w:sz w:val="18"/>
        <w:szCs w:val="18"/>
      </w:rPr>
      <w:t>All disclosure and/or reproduction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90D" w:rsidRDefault="00E1390D">
      <w:r>
        <w:separator/>
      </w:r>
    </w:p>
  </w:footnote>
  <w:footnote w:type="continuationSeparator" w:id="1">
    <w:p w:rsidR="00E1390D" w:rsidRDefault="00E13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BFE" w:rsidRPr="00031BFE" w:rsidRDefault="00031BFE" w:rsidP="00031BFE">
    <w:pPr>
      <w:pStyle w:val="Zhlav"/>
      <w:ind w:left="360" w:hanging="360"/>
      <w:jc w:val="right"/>
      <w:rPr>
        <w:rFonts w:cs="Arial"/>
        <w:sz w:val="12"/>
        <w:szCs w:val="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8FA" w:rsidRPr="00031BFE" w:rsidRDefault="00E8556B" w:rsidP="004738FA">
    <w:pPr>
      <w:pStyle w:val="Zhlav"/>
      <w:ind w:left="180" w:hanging="180"/>
      <w:jc w:val="right"/>
      <w:rPr>
        <w:rFonts w:cs="Arial"/>
        <w:sz w:val="12"/>
        <w:szCs w:val="12"/>
      </w:rPr>
    </w:pPr>
    <w:r w:rsidRPr="00E8556B">
      <w:rPr>
        <w:rFonts w:cs="Arial"/>
        <w:noProof/>
        <w:color w:val="046CB6"/>
        <w:sz w:val="28"/>
        <w:szCs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left:0;text-align:left;margin-left:369pt;margin-top:1.05pt;width:2in;height:39.4pt;z-index:251657216" filled="f" stroked="f">
          <v:textbox style="mso-next-textbox:#_x0000_s2066;mso-fit-shape-to-text:t">
            <w:txbxContent>
              <w:p w:rsidR="00363601" w:rsidRDefault="00363601" w:rsidP="00363601">
                <w:pPr>
                  <w:jc w:val="right"/>
                </w:pPr>
                <w:r w:rsidRPr="00031BFE">
                  <w:rPr>
                    <w:rFonts w:cs="Arial"/>
                    <w:color w:val="046CB6"/>
                    <w:sz w:val="28"/>
                    <w:szCs w:val="28"/>
                  </w:rPr>
                  <w:t>http://sp.utia.cz</w:t>
                </w:r>
              </w:p>
            </w:txbxContent>
          </v:textbox>
        </v:shape>
      </w:pict>
    </w:r>
    <w:r w:rsidR="004C349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342265</wp:posOffset>
          </wp:positionV>
          <wp:extent cx="6734175" cy="1638300"/>
          <wp:effectExtent l="19050" t="0" r="9525" b="0"/>
          <wp:wrapNone/>
          <wp:docPr id="22" name="Picture 22" descr="back_head_cz_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back_head_cz_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4175" cy="1638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738FA" w:rsidRPr="00031BFE" w:rsidRDefault="004738FA" w:rsidP="004738FA">
    <w:pPr>
      <w:pStyle w:val="Zhlav"/>
      <w:ind w:left="360" w:hanging="360"/>
      <w:jc w:val="right"/>
      <w:rPr>
        <w:color w:val="046CB6"/>
      </w:rPr>
    </w:pPr>
  </w:p>
  <w:p w:rsidR="004738FA" w:rsidRDefault="00E8556B">
    <w:pPr>
      <w:pStyle w:val="Zhlav"/>
    </w:pPr>
    <w:r w:rsidRPr="00E8556B">
      <w:rPr>
        <w:rFonts w:cs="Arial"/>
        <w:noProof/>
        <w:sz w:val="28"/>
        <w:szCs w:val="28"/>
      </w:rPr>
      <w:pict>
        <v:shape id="_x0000_s2056" type="#_x0000_t202" style="position:absolute;left:0;text-align:left;margin-left:99pt;margin-top:16.4pt;width:414pt;height:63pt;z-index:251655168" filled="f" stroked="f">
          <v:textbox style="mso-next-textbox:#_x0000_s2056">
            <w:txbxContent>
              <w:p w:rsidR="004738FA" w:rsidRPr="00905A9D" w:rsidRDefault="00905A9D" w:rsidP="004738FA">
                <w:pPr>
                  <w:pStyle w:val="Zhlav"/>
                  <w:ind w:left="360" w:hanging="360"/>
                  <w:jc w:val="right"/>
                  <w:rPr>
                    <w:rFonts w:cs="Arial"/>
                    <w:b/>
                    <w:noProof/>
                    <w:color w:val="FFFFFF"/>
                    <w:sz w:val="76"/>
                    <w:szCs w:val="76"/>
                  </w:rPr>
                </w:pPr>
                <w:r w:rsidRPr="00905A9D">
                  <w:rPr>
                    <w:rFonts w:cs="Arial"/>
                    <w:b/>
                    <w:noProof/>
                    <w:color w:val="FFFFFF"/>
                    <w:sz w:val="76"/>
                    <w:szCs w:val="76"/>
                    <w:lang w:val="en-US"/>
                  </w:rPr>
                  <w:t>Technick</w:t>
                </w:r>
                <w:r w:rsidRPr="00905A9D">
                  <w:rPr>
                    <w:rFonts w:cs="Arial"/>
                    <w:b/>
                    <w:noProof/>
                    <w:color w:val="FFFFFF"/>
                    <w:sz w:val="76"/>
                    <w:szCs w:val="76"/>
                  </w:rPr>
                  <w:t>á zpráva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15FB"/>
    <w:multiLevelType w:val="multilevel"/>
    <w:tmpl w:val="370A0D04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1134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1">
    <w:nsid w:val="08637B4D"/>
    <w:multiLevelType w:val="multilevel"/>
    <w:tmpl w:val="FC889FE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134" w:hanging="510"/>
      </w:pPr>
      <w:rPr>
        <w:rFonts w:hint="default"/>
        <w:w w:val="100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2">
    <w:nsid w:val="0FA14F29"/>
    <w:multiLevelType w:val="multilevel"/>
    <w:tmpl w:val="17207D92"/>
    <w:lvl w:ilvl="0">
      <w:start w:val="1"/>
      <w:numFmt w:val="decimal"/>
      <w:pStyle w:val="Sekce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Podsekce"/>
      <w:suff w:val="space"/>
      <w:lvlText w:val="%1.%2"/>
      <w:lvlJc w:val="left"/>
      <w:pPr>
        <w:ind w:left="1134" w:firstLine="0"/>
      </w:pPr>
      <w:rPr>
        <w:rFonts w:hint="default"/>
        <w:w w:val="100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3">
    <w:nsid w:val="0FCA7BCA"/>
    <w:multiLevelType w:val="hybridMultilevel"/>
    <w:tmpl w:val="EDA0938C"/>
    <w:lvl w:ilvl="0" w:tplc="AA7CF32E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9"/>
        </w:tabs>
        <w:ind w:left="24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9"/>
        </w:tabs>
        <w:ind w:left="32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9"/>
        </w:tabs>
        <w:ind w:left="39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9"/>
        </w:tabs>
        <w:ind w:left="46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9"/>
        </w:tabs>
        <w:ind w:left="53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9"/>
        </w:tabs>
        <w:ind w:left="60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9"/>
        </w:tabs>
        <w:ind w:left="68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9"/>
        </w:tabs>
        <w:ind w:left="7529" w:hanging="360"/>
      </w:pPr>
      <w:rPr>
        <w:rFonts w:ascii="Wingdings" w:hAnsi="Wingdings" w:hint="default"/>
      </w:rPr>
    </w:lvl>
  </w:abstractNum>
  <w:abstractNum w:abstractNumId="4">
    <w:nsid w:val="159239F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DA74C65"/>
    <w:multiLevelType w:val="multilevel"/>
    <w:tmpl w:val="45D0B44C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6">
    <w:nsid w:val="2E7B5371"/>
    <w:multiLevelType w:val="hybridMultilevel"/>
    <w:tmpl w:val="959E68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04F7D9A"/>
    <w:multiLevelType w:val="multilevel"/>
    <w:tmpl w:val="94FAA136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851"/>
        </w:tabs>
        <w:ind w:left="113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8">
    <w:nsid w:val="3EC30DA4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F4B545C"/>
    <w:multiLevelType w:val="multilevel"/>
    <w:tmpl w:val="69B0FBB4"/>
    <w:lvl w:ilvl="0">
      <w:start w:val="1"/>
      <w:numFmt w:val="decimal"/>
      <w:lvlText w:val="%1."/>
      <w:lvlJc w:val="left"/>
      <w:pPr>
        <w:tabs>
          <w:tab w:val="num" w:pos="720"/>
        </w:tabs>
        <w:ind w:left="113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10">
    <w:nsid w:val="44150A27"/>
    <w:multiLevelType w:val="multilevel"/>
    <w:tmpl w:val="25E656EA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11">
    <w:nsid w:val="50B73C68"/>
    <w:multiLevelType w:val="multilevel"/>
    <w:tmpl w:val="2A0EAD90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12">
    <w:nsid w:val="5FA45DA6"/>
    <w:multiLevelType w:val="multilevel"/>
    <w:tmpl w:val="338A9E42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13">
    <w:nsid w:val="61151DE6"/>
    <w:multiLevelType w:val="multilevel"/>
    <w:tmpl w:val="6C00A710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13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14">
    <w:nsid w:val="68E140E0"/>
    <w:multiLevelType w:val="multilevel"/>
    <w:tmpl w:val="B152050A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13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15">
    <w:nsid w:val="72E9180C"/>
    <w:multiLevelType w:val="multilevel"/>
    <w:tmpl w:val="0BCE6198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13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16">
    <w:nsid w:val="767C56E8"/>
    <w:multiLevelType w:val="multilevel"/>
    <w:tmpl w:val="EE1E7D02"/>
    <w:lvl w:ilvl="0">
      <w:start w:val="1"/>
      <w:numFmt w:val="decimal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13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abstractNum w:abstractNumId="17">
    <w:nsid w:val="784132EF"/>
    <w:multiLevelType w:val="hybridMultilevel"/>
    <w:tmpl w:val="3D229946"/>
    <w:lvl w:ilvl="0" w:tplc="38EC14F4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9"/>
        </w:tabs>
        <w:ind w:left="24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9"/>
        </w:tabs>
        <w:ind w:left="32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9"/>
        </w:tabs>
        <w:ind w:left="39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9"/>
        </w:tabs>
        <w:ind w:left="46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9"/>
        </w:tabs>
        <w:ind w:left="53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9"/>
        </w:tabs>
        <w:ind w:left="60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9"/>
        </w:tabs>
        <w:ind w:left="68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9"/>
        </w:tabs>
        <w:ind w:left="7529" w:hanging="360"/>
      </w:pPr>
      <w:rPr>
        <w:rFonts w:ascii="Wingdings" w:hAnsi="Wingdings" w:hint="default"/>
      </w:rPr>
    </w:lvl>
  </w:abstractNum>
  <w:abstractNum w:abstractNumId="18">
    <w:nsid w:val="7BC17F05"/>
    <w:multiLevelType w:val="hybridMultilevel"/>
    <w:tmpl w:val="57A84B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F3442F5"/>
    <w:multiLevelType w:val="multilevel"/>
    <w:tmpl w:val="F08A9B7E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1134" w:hanging="510"/>
      </w:pPr>
      <w:rPr>
        <w:rFonts w:hint="default"/>
        <w:w w:val="100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5040" w:hanging="144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1"/>
  </w:num>
  <w:num w:numId="5">
    <w:abstractNumId w:val="2"/>
  </w:num>
  <w:num w:numId="6">
    <w:abstractNumId w:val="5"/>
  </w:num>
  <w:num w:numId="7">
    <w:abstractNumId w:val="12"/>
  </w:num>
  <w:num w:numId="8">
    <w:abstractNumId w:val="10"/>
  </w:num>
  <w:num w:numId="9">
    <w:abstractNumId w:val="0"/>
  </w:num>
  <w:num w:numId="10">
    <w:abstractNumId w:val="16"/>
  </w:num>
  <w:num w:numId="11">
    <w:abstractNumId w:val="7"/>
  </w:num>
  <w:num w:numId="12">
    <w:abstractNumId w:val="14"/>
  </w:num>
  <w:num w:numId="13">
    <w:abstractNumId w:val="15"/>
  </w:num>
  <w:num w:numId="14">
    <w:abstractNumId w:val="13"/>
  </w:num>
  <w:num w:numId="15">
    <w:abstractNumId w:val="19"/>
  </w:num>
  <w:num w:numId="16">
    <w:abstractNumId w:val="1"/>
  </w:num>
  <w:num w:numId="17">
    <w:abstractNumId w:val="3"/>
  </w:num>
  <w:num w:numId="18">
    <w:abstractNumId w:val="17"/>
  </w:num>
  <w:num w:numId="19">
    <w:abstractNumId w:val="6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hdrShapeDefaults>
    <o:shapedefaults v:ext="edit" spidmax="11266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9197E"/>
    <w:rsid w:val="00031BFE"/>
    <w:rsid w:val="000437B0"/>
    <w:rsid w:val="000B7ED5"/>
    <w:rsid w:val="000C3D44"/>
    <w:rsid w:val="000D1FBA"/>
    <w:rsid w:val="00117B90"/>
    <w:rsid w:val="00133780"/>
    <w:rsid w:val="0013580A"/>
    <w:rsid w:val="001422E0"/>
    <w:rsid w:val="00156CC3"/>
    <w:rsid w:val="00161672"/>
    <w:rsid w:val="001B04A5"/>
    <w:rsid w:val="001B056F"/>
    <w:rsid w:val="001C2D20"/>
    <w:rsid w:val="0020492D"/>
    <w:rsid w:val="0025141E"/>
    <w:rsid w:val="00283EAE"/>
    <w:rsid w:val="002A3139"/>
    <w:rsid w:val="002A6C0F"/>
    <w:rsid w:val="002A790E"/>
    <w:rsid w:val="002E185B"/>
    <w:rsid w:val="00306C0B"/>
    <w:rsid w:val="00316C9F"/>
    <w:rsid w:val="00363601"/>
    <w:rsid w:val="0037618B"/>
    <w:rsid w:val="003B3958"/>
    <w:rsid w:val="00400CD7"/>
    <w:rsid w:val="00453583"/>
    <w:rsid w:val="00456E40"/>
    <w:rsid w:val="004738FA"/>
    <w:rsid w:val="004A3639"/>
    <w:rsid w:val="004C3498"/>
    <w:rsid w:val="00564F63"/>
    <w:rsid w:val="005753A9"/>
    <w:rsid w:val="005848B6"/>
    <w:rsid w:val="0058504E"/>
    <w:rsid w:val="005D55F1"/>
    <w:rsid w:val="005D7CF9"/>
    <w:rsid w:val="005F399B"/>
    <w:rsid w:val="00614AD3"/>
    <w:rsid w:val="00665CA6"/>
    <w:rsid w:val="006A4248"/>
    <w:rsid w:val="006B713C"/>
    <w:rsid w:val="006C45DA"/>
    <w:rsid w:val="00715A05"/>
    <w:rsid w:val="007757F4"/>
    <w:rsid w:val="007A469D"/>
    <w:rsid w:val="007C5B5F"/>
    <w:rsid w:val="00846858"/>
    <w:rsid w:val="00866E00"/>
    <w:rsid w:val="008704A4"/>
    <w:rsid w:val="008705AA"/>
    <w:rsid w:val="00877652"/>
    <w:rsid w:val="00905A9D"/>
    <w:rsid w:val="00960B90"/>
    <w:rsid w:val="0099256D"/>
    <w:rsid w:val="009C38AD"/>
    <w:rsid w:val="00A168CF"/>
    <w:rsid w:val="00A23B8A"/>
    <w:rsid w:val="00A36E83"/>
    <w:rsid w:val="00A42328"/>
    <w:rsid w:val="00A95EB3"/>
    <w:rsid w:val="00AB6492"/>
    <w:rsid w:val="00B35FD6"/>
    <w:rsid w:val="00B77734"/>
    <w:rsid w:val="00BC40DE"/>
    <w:rsid w:val="00BD5760"/>
    <w:rsid w:val="00BF1EAA"/>
    <w:rsid w:val="00C03D6C"/>
    <w:rsid w:val="00C4526B"/>
    <w:rsid w:val="00C87DCC"/>
    <w:rsid w:val="00C90D54"/>
    <w:rsid w:val="00C9197E"/>
    <w:rsid w:val="00CB2D0A"/>
    <w:rsid w:val="00D11791"/>
    <w:rsid w:val="00D252B3"/>
    <w:rsid w:val="00D35CC3"/>
    <w:rsid w:val="00D452F7"/>
    <w:rsid w:val="00D51151"/>
    <w:rsid w:val="00D8385A"/>
    <w:rsid w:val="00E1390D"/>
    <w:rsid w:val="00E277D0"/>
    <w:rsid w:val="00E665A9"/>
    <w:rsid w:val="00E81FC7"/>
    <w:rsid w:val="00E8556B"/>
    <w:rsid w:val="00E93182"/>
    <w:rsid w:val="00EB75D7"/>
    <w:rsid w:val="00ED5509"/>
    <w:rsid w:val="00F3491E"/>
    <w:rsid w:val="00F50A2D"/>
    <w:rsid w:val="00F53818"/>
    <w:rsid w:val="00F83064"/>
    <w:rsid w:val="00FA11AE"/>
    <w:rsid w:val="00FB73DF"/>
    <w:rsid w:val="00FC4E1A"/>
    <w:rsid w:val="00FD5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" strokecolor="none"/>
    </o:shapedefaults>
    <o:shapelayout v:ext="edit">
      <o:idmap v:ext="edit" data="1"/>
      <o:rules v:ext="edit">
        <o:r id="V:Rule3" type="connector" idref="#_x0000_s1038"/>
        <o:r id="V:Rule4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63601"/>
    <w:pPr>
      <w:ind w:left="284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25141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456E4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456E4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3378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33780"/>
    <w:pPr>
      <w:tabs>
        <w:tab w:val="center" w:pos="4536"/>
        <w:tab w:val="right" w:pos="9072"/>
      </w:tabs>
    </w:pPr>
  </w:style>
  <w:style w:type="paragraph" w:customStyle="1" w:styleId="Nadpis">
    <w:name w:val="Nadpis"/>
    <w:basedOn w:val="Nadpis1"/>
    <w:rsid w:val="00C87DCC"/>
    <w:pPr>
      <w:ind w:left="708"/>
      <w:jc w:val="center"/>
    </w:pPr>
    <w:rPr>
      <w:sz w:val="40"/>
      <w:szCs w:val="48"/>
      <w:lang w:val="en-US"/>
    </w:rPr>
  </w:style>
  <w:style w:type="paragraph" w:customStyle="1" w:styleId="Autor">
    <w:name w:val="Autor"/>
    <w:basedOn w:val="Normln"/>
    <w:rsid w:val="00C87DCC"/>
    <w:pPr>
      <w:jc w:val="center"/>
    </w:pPr>
    <w:rPr>
      <w:sz w:val="32"/>
      <w:lang w:val="en-US"/>
    </w:rPr>
  </w:style>
  <w:style w:type="paragraph" w:customStyle="1" w:styleId="Sekce">
    <w:name w:val="Sekce"/>
    <w:next w:val="Normln"/>
    <w:rsid w:val="00C03D6C"/>
    <w:pPr>
      <w:keepNext/>
      <w:numPr>
        <w:numId w:val="5"/>
      </w:numPr>
      <w:spacing w:before="360" w:after="240"/>
      <w:ind w:left="357" w:hanging="357"/>
    </w:pPr>
    <w:rPr>
      <w:rFonts w:ascii="Arial" w:hAnsi="Arial"/>
      <w:sz w:val="28"/>
      <w:szCs w:val="24"/>
      <w:lang w:val="en-US"/>
    </w:rPr>
  </w:style>
  <w:style w:type="character" w:styleId="slostrnky">
    <w:name w:val="page number"/>
    <w:basedOn w:val="Standardnpsmoodstavce"/>
    <w:rsid w:val="001C2D20"/>
  </w:style>
  <w:style w:type="table" w:styleId="Mkatabulky">
    <w:name w:val="Table Grid"/>
    <w:basedOn w:val="Normlntabulka"/>
    <w:rsid w:val="00A23B8A"/>
    <w:pPr>
      <w:ind w:left="708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bsahreviznitabulky">
    <w:name w:val="Obsah revizni tabulky"/>
    <w:basedOn w:val="Normln"/>
    <w:rsid w:val="00905A9D"/>
    <w:pPr>
      <w:ind w:left="0"/>
    </w:pPr>
    <w:rPr>
      <w:sz w:val="20"/>
      <w:szCs w:val="20"/>
    </w:rPr>
  </w:style>
  <w:style w:type="paragraph" w:customStyle="1" w:styleId="Podsekce">
    <w:name w:val="Podsekce"/>
    <w:basedOn w:val="Sekce"/>
    <w:next w:val="Normln"/>
    <w:rsid w:val="002E185B"/>
    <w:pPr>
      <w:numPr>
        <w:ilvl w:val="1"/>
      </w:numPr>
      <w:spacing w:after="120"/>
    </w:pPr>
    <w:rPr>
      <w:sz w:val="24"/>
    </w:rPr>
  </w:style>
  <w:style w:type="paragraph" w:styleId="Textbubliny">
    <w:name w:val="Balloon Text"/>
    <w:basedOn w:val="Normln"/>
    <w:semiHidden/>
    <w:rsid w:val="004738FA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363601"/>
    <w:pPr>
      <w:tabs>
        <w:tab w:val="right" w:leader="dot" w:pos="9000"/>
      </w:tabs>
      <w:ind w:left="1080"/>
    </w:pPr>
  </w:style>
  <w:style w:type="paragraph" w:styleId="Rejstk1">
    <w:name w:val="index 1"/>
    <w:basedOn w:val="Normln"/>
    <w:next w:val="Normln"/>
    <w:autoRedefine/>
    <w:semiHidden/>
    <w:rsid w:val="00456E40"/>
    <w:pPr>
      <w:ind w:left="220" w:hanging="220"/>
    </w:pPr>
  </w:style>
  <w:style w:type="paragraph" w:styleId="Obsah2">
    <w:name w:val="toc 2"/>
    <w:basedOn w:val="Normln"/>
    <w:next w:val="Normln"/>
    <w:autoRedefine/>
    <w:uiPriority w:val="39"/>
    <w:rsid w:val="00363601"/>
    <w:pPr>
      <w:tabs>
        <w:tab w:val="right" w:leader="dot" w:pos="9000"/>
      </w:tabs>
      <w:ind w:left="1080"/>
    </w:pPr>
  </w:style>
  <w:style w:type="character" w:styleId="Hypertextovodkaz">
    <w:name w:val="Hyperlink"/>
    <w:basedOn w:val="Standardnpsmoodstavce"/>
    <w:uiPriority w:val="99"/>
    <w:rsid w:val="00456E40"/>
    <w:rPr>
      <w:color w:val="0000FF"/>
      <w:u w:val="single"/>
    </w:rPr>
  </w:style>
  <w:style w:type="paragraph" w:customStyle="1" w:styleId="ObsahCD">
    <w:name w:val="Obsah CD"/>
    <w:basedOn w:val="Normln"/>
    <w:rsid w:val="00846858"/>
    <w:rPr>
      <w:rFonts w:ascii="Courier New" w:hAnsi="Courier New"/>
    </w:rPr>
  </w:style>
  <w:style w:type="paragraph" w:customStyle="1" w:styleId="Kontakt">
    <w:name w:val="Kontakt"/>
    <w:basedOn w:val="Autor"/>
    <w:rsid w:val="00316C9F"/>
    <w:rPr>
      <w:i/>
      <w:sz w:val="24"/>
    </w:rPr>
  </w:style>
  <w:style w:type="paragraph" w:customStyle="1" w:styleId="Sekce-noindex">
    <w:name w:val="Sekce-noindex"/>
    <w:basedOn w:val="Sekce"/>
    <w:rsid w:val="00E81FC7"/>
    <w:pPr>
      <w:numPr>
        <w:numId w:val="0"/>
      </w:numPr>
      <w:ind w:left="1134"/>
    </w:pPr>
  </w:style>
  <w:style w:type="paragraph" w:styleId="Titulek">
    <w:name w:val="caption"/>
    <w:basedOn w:val="Normln"/>
    <w:next w:val="Normln"/>
    <w:unhideWhenUsed/>
    <w:qFormat/>
    <w:rsid w:val="00F83064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4C349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kovar@utia.cas.cz" TargetMode="Externa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sourceforge.net/projects/opencvlibrary/" TargetMode="Externa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microsoft.com/download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917</Words>
  <Characters>5412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Pojmenovéní popisovaného veledíla</vt:lpstr>
      <vt:lpstr>Pojmenovéní popisovaného veledíla</vt:lpstr>
    </vt:vector>
  </TitlesOfParts>
  <Company>?</Company>
  <LinksUpToDate>false</LinksUpToDate>
  <CharactersWithSpaces>6317</CharactersWithSpaces>
  <SharedDoc>false</SharedDoc>
  <HLinks>
    <vt:vector size="54" baseType="variant">
      <vt:variant>
        <vt:i4>2752618</vt:i4>
      </vt:variant>
      <vt:variant>
        <vt:i4>48</vt:i4>
      </vt:variant>
      <vt:variant>
        <vt:i4>0</vt:i4>
      </vt:variant>
      <vt:variant>
        <vt:i4>5</vt:i4>
      </vt:variant>
      <vt:variant>
        <vt:lpwstr>http://sourceforge.net/projects/opencvlibrary/</vt:lpwstr>
      </vt:variant>
      <vt:variant>
        <vt:lpwstr/>
      </vt:variant>
      <vt:variant>
        <vt:i4>1441852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_Toc159647058</vt:lpwstr>
      </vt:variant>
      <vt:variant>
        <vt:i4>1441852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_Toc159647057</vt:lpwstr>
      </vt:variant>
      <vt:variant>
        <vt:i4>1441852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_Toc159647056</vt:lpwstr>
      </vt:variant>
      <vt:variant>
        <vt:i4>1441852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_Toc159647055</vt:lpwstr>
      </vt:variant>
      <vt:variant>
        <vt:i4>1441852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_Toc159647054</vt:lpwstr>
      </vt:variant>
      <vt:variant>
        <vt:i4>1441852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_Toc159647053</vt:lpwstr>
      </vt:variant>
      <vt:variant>
        <vt:i4>1441852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_Toc159647052</vt:lpwstr>
      </vt:variant>
      <vt:variant>
        <vt:i4>655458</vt:i4>
      </vt:variant>
      <vt:variant>
        <vt:i4>0</vt:i4>
      </vt:variant>
      <vt:variant>
        <vt:i4>0</vt:i4>
      </vt:variant>
      <vt:variant>
        <vt:i4>5</vt:i4>
      </vt:variant>
      <vt:variant>
        <vt:lpwstr>mailto:kovar@utia.cas.cz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Pojmenovéní popisovaného veledíla</dc:title>
  <dc:subject/>
  <dc:creator>?</dc:creator>
  <cp:keywords/>
  <cp:lastModifiedBy>kobol</cp:lastModifiedBy>
  <cp:revision>7</cp:revision>
  <cp:lastPrinted>2007-04-04T08:24:00Z</cp:lastPrinted>
  <dcterms:created xsi:type="dcterms:W3CDTF">2007-02-19T13:28:00Z</dcterms:created>
  <dcterms:modified xsi:type="dcterms:W3CDTF">2008-01-08T20:45:00Z</dcterms:modified>
</cp:coreProperties>
</file>